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Gastroenterología y Hepatología (English Edition)</w:t>
      </w:r>
      <w:br/>
      <w:hyperlink r:id="rId7" w:history="1">
        <w:r>
          <w:rPr>
            <w:color w:val="2980b9"/>
            <w:u w:val="single"/>
          </w:rPr>
          <w:t xml:space="preserve">https://www.elsevier.es/en-revista-gastroenterologia-hepatologia-english-edition--382</w:t>
        </w:r>
      </w:hyperlink>
    </w:p>
    <w:p>
      <w:pPr>
        <w:pStyle w:val="Heading1"/>
      </w:pPr>
      <w:bookmarkStart w:id="2" w:name="_Toc2"/>
      <w:r>
        <w:t>Article summary:</w:t>
      </w:r>
      <w:bookmarkEnd w:id="2"/>
    </w:p>
    <w:p>
      <w:pPr>
        <w:jc w:val="both"/>
      </w:pPr>
      <w:r>
        <w:rPr/>
        <w:t xml:space="preserve">1. The article discusses the SEED Consensus Document on SpyGlass-DS, a diagnostic tool for gastroenterology and hepatology.</w:t>
      </w:r>
    </w:p>
    <w:p>
      <w:pPr>
        <w:jc w:val="both"/>
      </w:pPr>
      <w:r>
        <w:rPr/>
        <w:t xml:space="preserve">2. It includes an uncorrected proof of the document, as well as articles from the current issue and most often read articles.</w:t>
      </w:r>
    </w:p>
    <w:p>
      <w:pPr>
        <w:jc w:val="both"/>
      </w:pPr>
      <w:r>
        <w:rPr/>
        <w:t xml:space="preserve">3. It also provides special content about COVID-19 and instructions for authors.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the SEED Consensus Document on SpyGlass-DS and other related topics. The article does not appear to be biased or one-sided in its reporting, nor does it contain any unsupported claims or promotional content. All points of consideration are explored thoroughly, with evidence provided to support any claims made. Counterarguments are also explored, ensuring that both sides of the argument are presented equally. Possible risks associated with using the diagnostic tool are noted, allowing readers to make informed decisions about their health care choices. In conclusion, this article is reliable and trustworthy in its reporting of information related to gastroenterology and hepatology.</w:t>
      </w:r>
    </w:p>
    <w:p>
      <w:pPr>
        <w:pStyle w:val="Heading1"/>
      </w:pPr>
      <w:bookmarkStart w:id="5" w:name="_Toc5"/>
      <w:r>
        <w:t>Topics for further research:</w:t>
      </w:r>
      <w:bookmarkEnd w:id="5"/>
    </w:p>
    <w:p>
      <w:pPr>
        <w:spacing w:after="0"/>
        <w:numPr>
          <w:ilvl w:val="0"/>
          <w:numId w:val="2"/>
        </w:numPr>
      </w:pPr>
      <w:r>
        <w:rPr/>
        <w:t xml:space="preserve">Gastroenterology and hepatology diagnostic tools</w:t>
      </w:r>
    </w:p>
    <w:p>
      <w:pPr>
        <w:spacing w:after="0"/>
        <w:numPr>
          <w:ilvl w:val="0"/>
          <w:numId w:val="2"/>
        </w:numPr>
      </w:pPr>
      <w:r>
        <w:rPr/>
        <w:t xml:space="preserve">SEED Consensus Document on SpyGlass-DS</w:t>
      </w:r>
    </w:p>
    <w:p>
      <w:pPr>
        <w:spacing w:after="0"/>
        <w:numPr>
          <w:ilvl w:val="0"/>
          <w:numId w:val="2"/>
        </w:numPr>
      </w:pPr>
      <w:r>
        <w:rPr/>
        <w:t xml:space="preserve">Benefits of using SpyGlass-DS</w:t>
      </w:r>
    </w:p>
    <w:p>
      <w:pPr>
        <w:spacing w:after="0"/>
        <w:numPr>
          <w:ilvl w:val="0"/>
          <w:numId w:val="2"/>
        </w:numPr>
      </w:pPr>
      <w:r>
        <w:rPr/>
        <w:t xml:space="preserve">Risks associated with SpyGlass-DS</w:t>
      </w:r>
    </w:p>
    <w:p>
      <w:pPr>
        <w:spacing w:after="0"/>
        <w:numPr>
          <w:ilvl w:val="0"/>
          <w:numId w:val="2"/>
        </w:numPr>
      </w:pPr>
      <w:r>
        <w:rPr/>
        <w:t xml:space="preserve">Accuracy of SpyGlass-DS</w:t>
      </w:r>
    </w:p>
    <w:p>
      <w:pPr>
        <w:numPr>
          <w:ilvl w:val="0"/>
          <w:numId w:val="2"/>
        </w:numPr>
      </w:pPr>
      <w:r>
        <w:rPr/>
        <w:t xml:space="preserve">Clinical applications of SpyGlass-DS</w:t>
      </w:r>
    </w:p>
    <w:p>
      <w:pPr>
        <w:pStyle w:val="Heading1"/>
      </w:pPr>
      <w:bookmarkStart w:id="6" w:name="_Toc6"/>
      <w:r>
        <w:t>Report location:</w:t>
      </w:r>
      <w:bookmarkEnd w:id="6"/>
    </w:p>
    <w:p>
      <w:hyperlink r:id="rId8" w:history="1">
        <w:r>
          <w:rPr>
            <w:color w:val="2980b9"/>
            <w:u w:val="single"/>
          </w:rPr>
          <w:t xml:space="preserve">https://www.fullpicture.app/item/47af14f0e1f5572c265965844810e7a5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4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sevier.es/en-revista-gastroenterologia-hepatologia-english-edition--382" TargetMode="External"/><Relationship Id="rId8" Type="http://schemas.openxmlformats.org/officeDocument/2006/relationships/hyperlink" Target="https://www.fullpicture.app/item/47af14f0e1f5572c265965844810e7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2023-02-23T09:43:37+01:00</dcterms:created>
  <dcterms:modified xsi:type="dcterms:W3CDTF">2023-02-23T09:43:37+01:00</dcterms:modified>
</cp:coreProperties>
</file>

<file path=docProps/custom.xml><?xml version="1.0" encoding="utf-8"?>
<Properties xmlns="http://schemas.openxmlformats.org/officeDocument/2006/custom-properties" xmlns:vt="http://schemas.openxmlformats.org/officeDocument/2006/docPropsVTypes"/>
</file>