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Capturing Regional Variations of Hard‐Rock Attenuation in Europe | Semantic Scholar</w:t>
      </w:r>
      <w:br/>
      <w:hyperlink r:id="rId7" w:history="1">
        <w:r>
          <w:rPr>
            <w:color w:val="2980b9"/>
            <w:u w:val="single"/>
          </w:rPr>
          <w:t xml:space="preserve">https://www.semanticscholar.org/paper/Capturing-Regional-Variations-of-Hard%E2%80%90Rock-in-Pilz-Cotton/8cb61c8843b9acffdfc17fcddbe54e1e91546d70</w:t>
        </w:r>
      </w:hyperlink>
    </w:p>
    <w:p>
      <w:pPr>
        <w:pStyle w:val="Heading1"/>
      </w:pPr>
      <w:bookmarkStart w:id="2" w:name="_Toc2"/>
      <w:r>
        <w:t>Article summary:</w:t>
      </w:r>
      <w:bookmarkEnd w:id="2"/>
    </w:p>
    <w:p>
      <w:pPr>
        <w:jc w:val="both"/>
      </w:pPr>
      <w:r>
        <w:rPr/>
        <w:t xml:space="preserve">1. This article discusses the importance of assessing seismic reference site conditions in order to compute ground motions and amplifications.</w:t>
      </w:r>
    </w:p>
    <w:p>
      <w:pPr>
        <w:jc w:val="both"/>
      </w:pPr>
      <w:r>
        <w:rPr/>
        <w:t xml:space="preserve">2. The article introduces an empirical parameter, κ, which is used to represent the spectral decay of high-frequency ground motions beyond source-corner frequency.</w:t>
      </w:r>
    </w:p>
    <w:p>
      <w:pPr>
        <w:jc w:val="both"/>
      </w:pPr>
      <w:r>
        <w:rPr/>
        <w:t xml:space="preserve">3. The authors present a study that captures regional variations of hard-rock attenuation in Europe by using κ values from different sites across the continent.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published in a reputable journal, Bulletin of the Seismological Society of America, and is written by four authors who are experts in their field. The authors provide evidence for their claims with citations from other sources, which adds credibility to their work. Furthermore, the article does not appear to be biased or one-sided as it presents both sides of the argument equally and provides counterarguments for each point made. Additionally, there are no promotional content or partiality present in the article. However, there are some missing points of consideration such as potential risks associated with using κ values from different sites across Europe that could have been explored further. Additionally, more evidence could have been provided for some of the claims made in order to strengthen them further.</w:t>
      </w:r>
    </w:p>
    <w:p>
      <w:pPr>
        <w:pStyle w:val="Heading1"/>
      </w:pPr>
      <w:bookmarkStart w:id="5" w:name="_Toc5"/>
      <w:r>
        <w:t>Topics for further research:</w:t>
      </w:r>
      <w:bookmarkEnd w:id="5"/>
    </w:p>
    <w:p>
      <w:pPr>
        <w:spacing w:after="0"/>
        <w:numPr>
          <w:ilvl w:val="0"/>
          <w:numId w:val="2"/>
        </w:numPr>
      </w:pPr>
      <w:r>
        <w:rPr/>
        <w:t xml:space="preserve">Seismic site response analysis</w:t>
      </w:r>
    </w:p>
    <w:p>
      <w:pPr>
        <w:spacing w:after="0"/>
        <w:numPr>
          <w:ilvl w:val="0"/>
          <w:numId w:val="2"/>
        </w:numPr>
      </w:pPr>
      <w:r>
        <w:rPr/>
        <w:t xml:space="preserve">Earthquake hazard assessment</w:t>
      </w:r>
    </w:p>
    <w:p>
      <w:pPr>
        <w:spacing w:after="0"/>
        <w:numPr>
          <w:ilvl w:val="0"/>
          <w:numId w:val="2"/>
        </w:numPr>
      </w:pPr>
      <w:r>
        <w:rPr/>
        <w:t xml:space="preserve">Seismic hazard mapping</w:t>
      </w:r>
    </w:p>
    <w:p>
      <w:pPr>
        <w:spacing w:after="0"/>
        <w:numPr>
          <w:ilvl w:val="0"/>
          <w:numId w:val="2"/>
        </w:numPr>
      </w:pPr>
      <w:r>
        <w:rPr/>
        <w:t xml:space="preserve">Site-specific seismic hazard</w:t>
      </w:r>
    </w:p>
    <w:p>
      <w:pPr>
        <w:spacing w:after="0"/>
        <w:numPr>
          <w:ilvl w:val="0"/>
          <w:numId w:val="2"/>
        </w:numPr>
      </w:pPr>
      <w:r>
        <w:rPr/>
        <w:t xml:space="preserve">Seismic hazard mitigation</w:t>
      </w:r>
    </w:p>
    <w:p>
      <w:pPr>
        <w:numPr>
          <w:ilvl w:val="0"/>
          <w:numId w:val="2"/>
        </w:numPr>
      </w:pPr>
      <w:r>
        <w:rPr/>
        <w:t xml:space="preserve">Seismic risk assessment</w:t>
      </w:r>
    </w:p>
    <w:p>
      <w:pPr>
        <w:pStyle w:val="Heading1"/>
      </w:pPr>
      <w:bookmarkStart w:id="6" w:name="_Toc6"/>
      <w:r>
        <w:t>Report location:</w:t>
      </w:r>
      <w:bookmarkEnd w:id="6"/>
    </w:p>
    <w:p>
      <w:hyperlink r:id="rId8" w:history="1">
        <w:r>
          <w:rPr>
            <w:color w:val="2980b9"/>
            <w:u w:val="single"/>
          </w:rPr>
          <w:t xml:space="preserve">https://www.fullpicture.app/item/47c53af76e8294abc9b0f50699545536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B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Capturing-Regional-Variations-of-Hard%E2%80%90Rock-in-Pilz-Cotton/8cb61c8843b9acffdfc17fcddbe54e1e91546d70" TargetMode="External"/><Relationship Id="rId8" Type="http://schemas.openxmlformats.org/officeDocument/2006/relationships/hyperlink" Target="https://www.fullpicture.app/item/47c53af76e8294abc9b0f506995455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2023-02-23T22:41:14+01:00</dcterms:created>
  <dcterms:modified xsi:type="dcterms:W3CDTF">2023-02-23T22:41:14+01:00</dcterms:modified>
</cp:coreProperties>
</file>

<file path=docProps/custom.xml><?xml version="1.0" encoding="utf-8"?>
<Properties xmlns="http://schemas.openxmlformats.org/officeDocument/2006/custom-properties" xmlns:vt="http://schemas.openxmlformats.org/officeDocument/2006/docPropsVTypes"/>
</file>