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Pharmacokinetics-based chronoefficacy of Fuzi against chronic kidney disease | Journal of Pharmacy and Pharmacology | Oxford Academic</w:t>
      </w:r>
      <w:br/>
      <w:hyperlink r:id="rId7" w:history="1">
        <w:r>
          <w:rPr>
            <w:color w:val="2980b9"/>
            <w:u w:val="single"/>
          </w:rPr>
          <w:t xml:space="preserve">https://academic.oup.com/jpp/article/73/4/535/6118738?login=false</w:t>
        </w:r>
      </w:hyperlink>
    </w:p>
    <w:p>
      <w:pPr>
        <w:pStyle w:val="Heading1"/>
      </w:pPr>
      <w:bookmarkStart w:id="2" w:name="_Toc2"/>
      <w:r>
        <w:t>Article summary:</w:t>
      </w:r>
      <w:bookmarkEnd w:id="2"/>
    </w:p>
    <w:p>
      <w:pPr>
        <w:jc w:val="both"/>
      </w:pPr>
      <w:r>
        <w:rPr/>
        <w:t xml:space="preserve">1. This study uncovered that the therapeutic effect of Fuzi (the lateral root of Aconitum carmichaelii Debeaux) against chronic kidney disease (CKD) depended on the dosing time in mice.</w:t>
      </w:r>
    </w:p>
    <w:p>
      <w:pPr>
        <w:jc w:val="both"/>
      </w:pPr>
      <w:r>
        <w:rPr/>
        <w:t xml:space="preserve">2. The efficacy of Fuzi was higher when the drug was dosed at ZT10 and lower when the drug was dosed at other times (ZT2, ZT6, ZT14, ZT18 and ZT22).</w:t>
      </w:r>
    </w:p>
    <w:p>
      <w:pPr>
        <w:jc w:val="both"/>
      </w:pPr>
      <w:r>
        <w:rPr/>
        <w:t xml:space="preserve">3. Pharmacokinetic analyses showed that the area under the curve (AUC) values and renal distribution of aconitine, hypaconitine and mesaconitine for Fuzi dosing at ZT10 were significantly higher than those for herb dosing at ZT22, suggesting a role of circadian pharmacokinetics in Fuzi chronoefficacy.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“Pharmacokinetics-based chronoefficacy of Fuzi against chronic kidney disease” is a well-written and comprehensive piece that provides an in-depth analysis of how the efficacy of Fuzi against CKD depends on its dosing time in mice. The authors have conducted extensive research to support their claims, including biochemical assays, pharmacokinetic analyses, inflammation and fibrosis measurements as well as histological analyses. Furthermore, they have used genetic knockout experiments to confirm their findings.</w:t>
      </w:r>
    </w:p>
    <w:p>
      <w:pPr>
        <w:jc w:val="both"/>
      </w:pPr>
      <w:r>
        <w:rPr/>
        <w:t xml:space="preserve">The article is reliable and trustworthy overall; however there are some potential biases that should be noted. For example, all experiments were conducted using male C57BL/6 mice which may not be representative of other populations or genders. Additionally, only three active constituents (aconitine, hypaconitine and mesaconitine) were considered in this study; thus it is possible that other components may also contribute to the observed effects. Furthermore, while the authors have discussed potential mechanisms underlying their findings (e.g., circadian pharmacokinetics), further research is needed to confirm these hypotheses.</w:t>
      </w:r>
    </w:p>
    <w:p>
      <w:pPr>
        <w:jc w:val="both"/>
      </w:pPr>
      <w:r>
        <w:rPr/>
        <w:t xml:space="preserve">In conclusion, this article provides a thorough overview of how the efficacy of Fuzi against CKD depends on its dosing time in mice; however there are some potential biases that should be taken into consideration when interpreting these results.</w:t>
      </w:r>
    </w:p>
    <w:p>
      <w:pPr>
        <w:pStyle w:val="Heading1"/>
      </w:pPr>
      <w:bookmarkStart w:id="5" w:name="_Toc5"/>
      <w:r>
        <w:t>Topics for further research:</w:t>
      </w:r>
      <w:bookmarkEnd w:id="5"/>
    </w:p>
    <w:p>
      <w:pPr>
        <w:spacing w:after="0"/>
        <w:numPr>
          <w:ilvl w:val="0"/>
          <w:numId w:val="2"/>
        </w:numPr>
      </w:pPr>
      <w:r>
        <w:rPr/>
        <w:t xml:space="preserve">Chronopharmacology</w:t>
      </w:r>
    </w:p>
    <w:p>
      <w:pPr>
        <w:spacing w:after="0"/>
        <w:numPr>
          <w:ilvl w:val="0"/>
          <w:numId w:val="2"/>
        </w:numPr>
      </w:pPr>
      <w:r>
        <w:rPr/>
        <w:t xml:space="preserve">Circadian rhythms</w:t>
      </w:r>
    </w:p>
    <w:p>
      <w:pPr>
        <w:spacing w:after="0"/>
        <w:numPr>
          <w:ilvl w:val="0"/>
          <w:numId w:val="2"/>
        </w:numPr>
      </w:pPr>
      <w:r>
        <w:rPr/>
        <w:t xml:space="preserve">Pharmacokinetics of Fuzi</w:t>
      </w:r>
    </w:p>
    <w:p>
      <w:pPr>
        <w:spacing w:after="0"/>
        <w:numPr>
          <w:ilvl w:val="0"/>
          <w:numId w:val="2"/>
        </w:numPr>
      </w:pPr>
      <w:r>
        <w:rPr/>
        <w:t xml:space="preserve">Gender differences in CKD</w:t>
      </w:r>
    </w:p>
    <w:p>
      <w:pPr>
        <w:spacing w:after="0"/>
        <w:numPr>
          <w:ilvl w:val="0"/>
          <w:numId w:val="2"/>
        </w:numPr>
      </w:pPr>
      <w:r>
        <w:rPr/>
        <w:t xml:space="preserve">Active constituents of Fuzi</w:t>
      </w:r>
    </w:p>
    <w:p>
      <w:pPr>
        <w:numPr>
          <w:ilvl w:val="0"/>
          <w:numId w:val="2"/>
        </w:numPr>
      </w:pPr>
      <w:r>
        <w:rPr/>
        <w:t xml:space="preserve">Mechanisms of action of Fuzi</w:t>
      </w:r>
    </w:p>
    <w:p>
      <w:pPr>
        <w:pStyle w:val="Heading1"/>
      </w:pPr>
      <w:bookmarkStart w:id="6" w:name="_Toc6"/>
      <w:r>
        <w:t>Report location:</w:t>
      </w:r>
      <w:bookmarkEnd w:id="6"/>
    </w:p>
    <w:p>
      <w:hyperlink r:id="rId8" w:history="1">
        <w:r>
          <w:rPr>
            <w:color w:val="2980b9"/>
            <w:u w:val="single"/>
          </w:rPr>
          <w:t xml:space="preserve">https://www.fullpicture.app/item/47cac554ecc0560a5f6a55a9b476c88b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7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p/article/73/4/535/6118738?login=false" TargetMode="External"/><Relationship Id="rId8" Type="http://schemas.openxmlformats.org/officeDocument/2006/relationships/hyperlink" Target="https://www.fullpicture.app/item/47cac554ecc0560a5f6a55a9b476c8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2023-03-01T00:23:43+01:00</dcterms:created>
  <dcterms:modified xsi:type="dcterms:W3CDTF">2023-03-01T00:23:43+01:00</dcterms:modified>
</cp:coreProperties>
</file>

<file path=docProps/custom.xml><?xml version="1.0" encoding="utf-8"?>
<Properties xmlns="http://schemas.openxmlformats.org/officeDocument/2006/custom-properties" xmlns:vt="http://schemas.openxmlformats.org/officeDocument/2006/docPropsVTypes"/>
</file>