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(407) 終於來了？深藏多年的他領銜逼宮習近平；驚悚宮變？那你還不懂什麼叫驚悚...（文昭談古論今20230906第1301期）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https://www.youtube.com/watch?v=CIfLm438_VU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文章讨论了中国政治局常委胡锦涛被强行撤职的事件，并指出这将产生余波。</w:t>
      </w:r>
    </w:p>
    <w:p>
      <w:pPr>
        <w:jc w:val="both"/>
      </w:pPr>
      <w:r>
        <w:rPr/>
        <w:t xml:space="preserve">2. 文章提到中共中央政治局第20届委员会名单中存在一个潜在的引爆点，可能随时引发爆炸。</w:t>
      </w:r>
    </w:p>
    <w:p>
      <w:pPr>
        <w:jc w:val="both"/>
      </w:pPr>
      <w:r>
        <w:rPr/>
        <w:t xml:space="preserve">3. 文章暗示“二胡”（指胡锦涛）非常危险，可能对中国政治产生重大影响。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偏见及其来源：文章中存在明显的偏见，主要体现在对于某个人物（深藏多年的他）进行煽动性描述，暗示他将逼宫习近平。这种偏见可能源自作者对该人物的个人立场或政治倾向。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片面报道：文章只提到了一个人物可能会逼宫习近平，但没有提供任何证据或背景信息来支持这一观点。这种片面报道可能导致读者对整个事件的理解不完整。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无根据的主张：文章声称中共中央政治局第20届委员会名单中存在一个可以随时引爆的巨大雷区，但没有提供任何具体证据或例子来支持这一主张。这种无根据的主张可能会误导读者，并产生不必要的恐慌。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缺失的考虑点：文章没有考虑其他可能解释事件发展和政治局名单变动的因素，如党内派系斗争、领导班子调整等。这种缺失可能导致读者对事件背后更复杂因素的忽视。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所提出主张的缺失证据：文章声称某个人物将逼宫习近平，但没有提供任何证据来支持这一主张。缺乏证据可能使读者对该主张的可信度产生怀疑。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未探索的反驳：文章没有探讨可能存在的反驳观点或其他解释，导致读者无法全面了解事件的各种可能性。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宣传内容和偏袒：文章中使用了一些煽动性词语和表述，以及对某个人物进行贬低和威胁性描述。这种宣传内容和偏袒可能会影响读者对事件的客观判断。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是否注意到可能的风险：文章没有提及或讨论可能由于这种逼宫行为引发的政治不稳定、社会动荡等潜在风险。忽视这些风险可能导致读者对事件后果的误判。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没有平等地呈现双方：文章只关注一个人物逼宫习近平的可能性，而没有提及其他相关方面或观点。这种不平等地呈现双方可能导致读者对事件的理解偏颇。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明显的偏见、片面报道、无根据的主张、缺失考虑点、所提出主张缺乏证据、未探索反驳、宣传内容和偏袒等问题。读者在阅读该文章时应保持批判思维，注意辨别信息的真实性和客观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深藏多年的他
</w:t>
      </w:r>
    </w:p>
    <w:p>
      <w:pPr>
        <w:spacing w:after="0"/>
        <w:numPr>
          <w:ilvl w:val="0"/>
          <w:numId w:val="2"/>
        </w:numPr>
      </w:pPr>
      <w:r>
        <w:rPr/>
        <w:t xml:space="preserve">逼宫习近平
</w:t>
      </w:r>
    </w:p>
    <w:p>
      <w:pPr>
        <w:spacing w:after="0"/>
        <w:numPr>
          <w:ilvl w:val="0"/>
          <w:numId w:val="2"/>
        </w:numPr>
      </w:pPr>
      <w:r>
        <w:rPr/>
        <w:t xml:space="preserve">中共中央政治局第20届委员会名单
</w:t>
      </w:r>
    </w:p>
    <w:p>
      <w:pPr>
        <w:spacing w:after="0"/>
        <w:numPr>
          <w:ilvl w:val="0"/>
          <w:numId w:val="2"/>
        </w:numPr>
      </w:pPr>
      <w:r>
        <w:rPr/>
        <w:t xml:space="preserve">雷区
</w:t>
      </w:r>
    </w:p>
    <w:p>
      <w:pPr>
        <w:spacing w:after="0"/>
        <w:numPr>
          <w:ilvl w:val="0"/>
          <w:numId w:val="2"/>
        </w:numPr>
      </w:pPr>
      <w:r>
        <w:rPr/>
        <w:t xml:space="preserve">证据
</w:t>
      </w:r>
    </w:p>
    <w:p>
      <w:pPr>
        <w:numPr>
          <w:ilvl w:val="0"/>
          <w:numId w:val="2"/>
        </w:numPr>
      </w:pPr>
      <w:r>
        <w:rPr/>
        <w:t xml:space="preserve">反驳观点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https://www.fullpicture.app/item/47dd7531c53db96768880ff11b40e8f5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908B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CIfLm438_VU" TargetMode="External"/><Relationship Id="rId8" Type="http://schemas.openxmlformats.org/officeDocument/2006/relationships/hyperlink" Target="https://www.fullpicture.app/item/47dd7531c53db96768880ff11b40e8f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2024-01-09T15:25:38+01:00</dcterms:created>
  <dcterms:modified xsi:type="dcterms:W3CDTF">2024-01-09T15:25:38+01:00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