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Cytokine storm and leukocyte changes in mild versus severe SARS‐CoV‐2 infection: Review of 3939 COVID‐19 patients in China and emerging pathogenesis and therapy concepts - PMC</w:t>
      </w:r>
      <w:br/>
      <w:hyperlink r:id="rId7" w:history="1">
        <w:r>
          <w:rPr>
            <w:color w:val="2980b9"/>
            <w:u w:val="single"/>
          </w:rPr>
          <w:t xml:space="preserve">https://www.ncbi.nlm.nih.gov/pmc/articles/PMC7323250/</w:t>
        </w:r>
      </w:hyperlink>
    </w:p>
    <w:p>
      <w:pPr>
        <w:pStyle w:val="Heading1"/>
      </w:pPr>
      <w:bookmarkStart w:id="2" w:name="_Toc2"/>
      <w:r>
        <w:t>Article summary:</w:t>
      </w:r>
      <w:bookmarkEnd w:id="2"/>
    </w:p>
    <w:p>
      <w:pPr>
        <w:jc w:val="both"/>
      </w:pPr>
      <w:r>
        <w:rPr/>
        <w:t xml:space="preserve">1. This article reviews clinical data on leukocyte and cytokine changes during mild-to-severe infection of COVID-19 in 3939 patients from China.</w:t>
      </w:r>
    </w:p>
    <w:p>
      <w:pPr>
        <w:jc w:val="both"/>
      </w:pPr>
      <w:r>
        <w:rPr/>
        <w:t xml:space="preserve">2. It discusses emerging concepts on the interphase between leukocyte biology and disease pathogenesis, as well as ongoing clinical trials in China and United States that seek to control the onset or damage caused by the cytokine storm.</w:t>
      </w:r>
    </w:p>
    <w:p>
      <w:pPr>
        <w:jc w:val="both"/>
      </w:pPr>
      <w:r>
        <w:rPr/>
        <w:t xml:space="preserve">3. The article examines how cytokine storm is triggered by an imbalance in immune system regulation, and how it can lead to severe inflammatory responses with detrimental effects on multiple organs.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clinical data on leukocyte and cytokine changes during mild-to-severe infection of COVID-19 in 3939 patients from China. It provides a detailed overview of current therapy strategies targeting the cytokine storm, as well as emerging concepts on the interphase between leukocyte biology and disease pathogenesis. The article is written in an objective manner, presenting both sides of the argument equally without any bias or promotional content. All claims are supported by evidence from reliable sources such as peer-reviewed journals, Centers for Disease Control and Prevention (CDC), World Health Organization (WHO), etc., making it trustworthy and reliable.</w:t>
      </w:r>
    </w:p>
    <w:p>
      <w:pPr>
        <w:jc w:val="both"/>
      </w:pPr>
      <w:r>
        <w:rPr/>
        <w:t xml:space="preserve">The only potential bias that could be identified is that all data used for this review was obtained from reports from April 2019 to April 2020, which may not reflect more recent developments in research or treatment strategies for COVID-19. Additionally, while the article does provide a comprehensive overview of current therapy strategies targeting the cytokine storm, it does not explore any possible risks associated with these treatments or discuss any unexplored counterarguments against them.</w:t>
      </w:r>
    </w:p>
    <w:p>
      <w:pPr>
        <w:pStyle w:val="Heading1"/>
      </w:pPr>
      <w:bookmarkStart w:id="5" w:name="_Toc5"/>
      <w:r>
        <w:t>Topics for further research:</w:t>
      </w:r>
      <w:bookmarkEnd w:id="5"/>
    </w:p>
    <w:p>
      <w:pPr>
        <w:spacing w:after="0"/>
        <w:numPr>
          <w:ilvl w:val="0"/>
          <w:numId w:val="2"/>
        </w:numPr>
      </w:pPr>
      <w:r>
        <w:rPr/>
        <w:t xml:space="preserve">Risks associated with COVID-19 cytokine storm treatments</w:t>
      </w:r>
    </w:p>
    <w:p>
      <w:pPr>
        <w:spacing w:after="0"/>
        <w:numPr>
          <w:ilvl w:val="0"/>
          <w:numId w:val="2"/>
        </w:numPr>
      </w:pPr>
      <w:r>
        <w:rPr/>
        <w:t xml:space="preserve">Latest developments in COVID-19 research</w:t>
      </w:r>
    </w:p>
    <w:p>
      <w:pPr>
        <w:spacing w:after="0"/>
        <w:numPr>
          <w:ilvl w:val="0"/>
          <w:numId w:val="2"/>
        </w:numPr>
      </w:pPr>
      <w:r>
        <w:rPr/>
        <w:t xml:space="preserve">Counterarguments against COVID-19 cytokine storm treatments</w:t>
      </w:r>
    </w:p>
    <w:p>
      <w:pPr>
        <w:spacing w:after="0"/>
        <w:numPr>
          <w:ilvl w:val="0"/>
          <w:numId w:val="2"/>
        </w:numPr>
      </w:pPr>
      <w:r>
        <w:rPr/>
        <w:t xml:space="preserve">Leukocyte biology and COVID-19 pathogenesis</w:t>
      </w:r>
    </w:p>
    <w:p>
      <w:pPr>
        <w:spacing w:after="0"/>
        <w:numPr>
          <w:ilvl w:val="0"/>
          <w:numId w:val="2"/>
        </w:numPr>
      </w:pPr>
      <w:r>
        <w:rPr/>
        <w:t xml:space="preserve">Long-term effects of COVID-19 infection</w:t>
      </w:r>
    </w:p>
    <w:p>
      <w:pPr>
        <w:numPr>
          <w:ilvl w:val="0"/>
          <w:numId w:val="2"/>
        </w:numPr>
      </w:pPr>
      <w:r>
        <w:rPr/>
        <w:t xml:space="preserve">Clinical trials for COVID-19 treatments</w:t>
      </w:r>
    </w:p>
    <w:p>
      <w:pPr>
        <w:pStyle w:val="Heading1"/>
      </w:pPr>
      <w:bookmarkStart w:id="6" w:name="_Toc6"/>
      <w:r>
        <w:t>Report location:</w:t>
      </w:r>
      <w:bookmarkEnd w:id="6"/>
    </w:p>
    <w:p>
      <w:hyperlink r:id="rId8" w:history="1">
        <w:r>
          <w:rPr>
            <w:color w:val="2980b9"/>
            <w:u w:val="single"/>
          </w:rPr>
          <w:t xml:space="preserve">https://www.fullpicture.app/item/47f10af0c5f1b04053371509b7ac4e86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5F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23250/" TargetMode="External"/><Relationship Id="rId8" Type="http://schemas.openxmlformats.org/officeDocument/2006/relationships/hyperlink" Target="https://www.fullpicture.app/item/47f10af0c5f1b04053371509b7ac4e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2023-02-22T23:40:42+01:00</dcterms:created>
  <dcterms:modified xsi:type="dcterms:W3CDTF">2023-02-22T23:40:42+01:00</dcterms:modified>
</cp:coreProperties>
</file>

<file path=docProps/custom.xml><?xml version="1.0" encoding="utf-8"?>
<Properties xmlns="http://schemas.openxmlformats.org/officeDocument/2006/custom-properties" xmlns:vt="http://schemas.openxmlformats.org/officeDocument/2006/docPropsVTypes"/>
</file>