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socio-technical transition path for new energy vehicles in China: A multi-level perspective - ScienceDirect</w:t>
      </w:r>
      <w:br/>
      <w:hyperlink r:id="rId7" w:history="1">
        <w:r>
          <w:rPr>
            <w:color w:val="2980b9"/>
            <w:u w:val="single"/>
          </w:rPr>
          <w:t xml:space="preserve">https://www.sciencedirect.com/science/article/pii/S004016252100439X</w:t>
        </w:r>
      </w:hyperlink>
    </w:p>
    <w:p>
      <w:pPr>
        <w:pStyle w:val="Heading1"/>
      </w:pPr>
      <w:bookmarkStart w:id="2" w:name="_Toc2"/>
      <w:r>
        <w:t>Article summary:</w:t>
      </w:r>
      <w:bookmarkEnd w:id="2"/>
    </w:p>
    <w:p>
      <w:pPr>
        <w:jc w:val="both"/>
      </w:pPr>
      <w:r>
        <w:rPr/>
        <w:t xml:space="preserve">1. This article applies socio-technical transition theory and the multi-level perspective (MLP) approach to project a future transition path for new energy vehicles (NEVs) in China.</w:t>
      </w:r>
    </w:p>
    <w:p>
      <w:pPr>
        <w:jc w:val="both"/>
      </w:pPr>
      <w:r>
        <w:rPr/>
        <w:t xml:space="preserve">2. Four phases of pre-development, take-off, acceleration, and sprint are identified according to national plans.</w:t>
      </w:r>
    </w:p>
    <w:p>
      <w:pPr>
        <w:jc w:val="both"/>
      </w:pPr>
      <w:r>
        <w:rPr/>
        <w:t xml:space="preserve">3. The essential role of government in the Chinese context is illustrated, with policy implications related to electric power, technological innovation, and industrial coordination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socio-technical transition path for new energy vehicles in China: A multi-level perspective” is an informative piece that provides a comprehensive overview of the current state of NEVs in China and offers potential paths for their future development. The authors make use of socio-technical transition theory and the MLP approach to analyze the interplay between three layers (niche, regime, and landscape) and project future paths for NEV development in China. The article is well written and provides a detailed analysis of each phase of development as well as its associated niches, regimes, and landscapes. </w:t>
      </w:r>
    </w:p>
    <w:p>
      <w:pPr>
        <w:jc w:val="both"/>
      </w:pPr>
      <w:r>
        <w:rPr/>
        <w:t xml:space="preserve">The article does not appear to be biased or one-sided; it presents both sides equally by providing an overview of both traditional fuel vehicles as well as NEVs. Furthermore, it does not appear to contain any promotional content or partiality towards either side; rather it provides an objective analysis of both sides without favoring one over the other. Additionally, the authors provide evidence for their claims by citing relevant research studies throughout the article. </w:t>
      </w:r>
    </w:p>
    <w:p>
      <w:pPr>
        <w:jc w:val="both"/>
      </w:pPr>
      <w:r>
        <w:rPr/>
        <w:t xml:space="preserve">However, there are some points that could have been explored further such as possible risks associated with transitioning from traditional fuel vehicles to NEVs or potential counterarguments against transitioning from traditional fuel vehicles to NEVs. Additionally, while the authors provide policy implications related to electric power, technological innovation, and industrial coordination they do not discuss how these policies can be implemented or what challenges may arise when implementing them. </w:t>
      </w:r>
    </w:p>
    <w:p>
      <w:pPr>
        <w:jc w:val="both"/>
      </w:pPr>
      <w:r>
        <w:rPr/>
        <w:t xml:space="preserve">In conclusion, this article is overall reliable and trustworthy due to its comprehensive analysis of both traditional fuel vehicles as well as NEVs without favoring one over the other as well as its citation of relevant research studies throughout the article. However there are some points that could have been explored further such as possible risks associated with transitioning from traditional fuel vehicles to NEVs or potential counterarguments against transitioning from traditional fuel vehicles to NEVs which would have added more depth to this article.</w:t>
      </w:r>
    </w:p>
    <w:p>
      <w:pPr>
        <w:pStyle w:val="Heading1"/>
      </w:pPr>
      <w:bookmarkStart w:id="5" w:name="_Toc5"/>
      <w:r>
        <w:t>Topics for further research:</w:t>
      </w:r>
      <w:bookmarkEnd w:id="5"/>
    </w:p>
    <w:p>
      <w:pPr>
        <w:spacing w:after="0"/>
        <w:numPr>
          <w:ilvl w:val="0"/>
          <w:numId w:val="2"/>
        </w:numPr>
      </w:pPr>
      <w:r>
        <w:rPr/>
        <w:t xml:space="preserve">Risks associated with transitioning to NEVs</w:t>
      </w:r>
    </w:p>
    <w:p>
      <w:pPr>
        <w:spacing w:after="0"/>
        <w:numPr>
          <w:ilvl w:val="0"/>
          <w:numId w:val="2"/>
        </w:numPr>
      </w:pPr>
      <w:r>
        <w:rPr/>
        <w:t xml:space="preserve">Counterarguments against transitioning to NEVs</w:t>
      </w:r>
    </w:p>
    <w:p>
      <w:pPr>
        <w:spacing w:after="0"/>
        <w:numPr>
          <w:ilvl w:val="0"/>
          <w:numId w:val="2"/>
        </w:numPr>
      </w:pPr>
      <w:r>
        <w:rPr/>
        <w:t xml:space="preserve">Implementing NEV policies</w:t>
      </w:r>
    </w:p>
    <w:p>
      <w:pPr>
        <w:spacing w:after="0"/>
        <w:numPr>
          <w:ilvl w:val="0"/>
          <w:numId w:val="2"/>
        </w:numPr>
      </w:pPr>
      <w:r>
        <w:rPr/>
        <w:t xml:space="preserve">Challenges of implementing NEV policies</w:t>
      </w:r>
    </w:p>
    <w:p>
      <w:pPr>
        <w:spacing w:after="0"/>
        <w:numPr>
          <w:ilvl w:val="0"/>
          <w:numId w:val="2"/>
        </w:numPr>
      </w:pPr>
      <w:r>
        <w:rPr/>
        <w:t xml:space="preserve">Socio-technical transition theory</w:t>
      </w:r>
    </w:p>
    <w:p>
      <w:pPr>
        <w:numPr>
          <w:ilvl w:val="0"/>
          <w:numId w:val="2"/>
        </w:numPr>
      </w:pPr>
      <w:r>
        <w:rPr/>
        <w:t xml:space="preserve">Multi-level perspective approach</w:t>
      </w:r>
    </w:p>
    <w:p>
      <w:pPr>
        <w:pStyle w:val="Heading1"/>
      </w:pPr>
      <w:bookmarkStart w:id="6" w:name="_Toc6"/>
      <w:r>
        <w:t>Report location:</w:t>
      </w:r>
      <w:bookmarkEnd w:id="6"/>
    </w:p>
    <w:p>
      <w:hyperlink r:id="rId8" w:history="1">
        <w:r>
          <w:rPr>
            <w:color w:val="2980b9"/>
            <w:u w:val="single"/>
          </w:rPr>
          <w:t xml:space="preserve">https://www.fullpicture.app/item/48006544d0b293def890cc4281ceb151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B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100439X" TargetMode="External"/><Relationship Id="rId8" Type="http://schemas.openxmlformats.org/officeDocument/2006/relationships/hyperlink" Target="https://www.fullpicture.app/item/48006544d0b293def890cc4281ceb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2023-02-23T15:43:39+01:00</dcterms:created>
  <dcterms:modified xsi:type="dcterms:W3CDTF">2023-02-23T15:43:39+01:00</dcterms:modified>
</cp:coreProperties>
</file>

<file path=docProps/custom.xml><?xml version="1.0" encoding="utf-8"?>
<Properties xmlns="http://schemas.openxmlformats.org/officeDocument/2006/custom-properties" xmlns:vt="http://schemas.openxmlformats.org/officeDocument/2006/docPropsVTypes"/>
</file>