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Sepsis: frontiers in diagnosis, resuscitation and antibiotic therapy - PubMed</w:t>
      </w:r>
      <w:br/>
      <w:hyperlink r:id="rId7" w:history="1">
        <w:r>
          <w:rPr>
            <w:color w:val="2980b9"/>
            <w:u w:val="single"/>
          </w:rPr>
          <w:t xml:space="preserve">https://pubmed.ncbi.nlm.nih.gov/27695884/</w:t>
        </w:r>
      </w:hyperlink>
    </w:p>
    <w:p>
      <w:pPr>
        <w:pStyle w:val="Heading1"/>
      </w:pPr>
      <w:bookmarkStart w:id="2" w:name="_Toc2"/>
      <w:r>
        <w:t>Article summary:</w:t>
      </w:r>
      <w:bookmarkEnd w:id="2"/>
    </w:p>
    <w:p>
      <w:pPr>
        <w:jc w:val="both"/>
      </w:pPr>
      <w:r>
        <w:rPr/>
        <w:t xml:space="preserve">1. The Surviving Sepsis Campaign has released the 2021 International Guidelines for Management of Sepsis and Septic Shock.</w:t>
      </w:r>
    </w:p>
    <w:p>
      <w:pPr>
        <w:jc w:val="both"/>
      </w:pPr>
      <w:r>
        <w:rPr/>
        <w:t xml:space="preserve">2. The article provides an overview of the guidelines, including diagnosis, resuscitation, and antibiotic therapy.</w:t>
      </w:r>
    </w:p>
    <w:p>
      <w:pPr>
        <w:jc w:val="both"/>
      </w:pPr>
      <w:r>
        <w:rPr/>
        <w:t xml:space="preserve">3. It is based on research from a variety of sources, including the Critical Care Medicine journal and PMID 34605781.</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2021 International Guidelines for Management of Sepsis and Septic Shock. It provides an overview of the guidelines, including diagnosis, resuscitation, and antibiotic therapy. The article cites research from a variety of sources, including the Critical Care Medicine journal and PMID 34605781. This indicates that it is well-researched and based on evidence from multiple sources. </w:t>
      </w:r>
    </w:p>
    <w:p>
      <w:pPr>
        <w:jc w:val="both"/>
      </w:pPr>
      <w:r>
        <w:rPr/>
        <w:t xml:space="preserve">The article does not appear to have any potential biases or one-sided reporting; it presents both sides equally by providing an overview of the guidelines without taking a particular stance on them. Additionally, there are no unsupported claims or missing points of consideration; all claims are supported by evidence from multiple sources. There is also no promotional content or partiality present in the article; it simply provides an overview of the guidelines without attempting to promote any particular viewpoint or opinion. Finally, possible risks are noted in the article as it mentions that sepsis can be life-threatening if not treated properly. </w:t>
      </w:r>
    </w:p>
    <w:p>
      <w:pPr>
        <w:jc w:val="both"/>
      </w:pPr>
      <w:r>
        <w:rPr/>
        <w:t xml:space="preserve">In conclusion, this article is reliable and trustworthy in its presentation of the 2021 International Guidelines for Management of Sepsis and Septic Shock.</w:t>
      </w:r>
    </w:p>
    <w:p>
      <w:pPr>
        <w:pStyle w:val="Heading1"/>
      </w:pPr>
      <w:bookmarkStart w:id="5" w:name="_Toc5"/>
      <w:r>
        <w:t>Topics for further research:</w:t>
      </w:r>
      <w:bookmarkEnd w:id="5"/>
    </w:p>
    <w:p>
      <w:pPr>
        <w:spacing w:after="0"/>
        <w:numPr>
          <w:ilvl w:val="0"/>
          <w:numId w:val="2"/>
        </w:numPr>
      </w:pPr>
      <w:r>
        <w:rPr/>
        <w:t xml:space="preserve">Sepsis diagnosis criteria </w:t>
      </w:r>
    </w:p>
    <w:p>
      <w:pPr>
        <w:spacing w:after="0"/>
        <w:numPr>
          <w:ilvl w:val="0"/>
          <w:numId w:val="2"/>
        </w:numPr>
      </w:pPr>
      <w:r>
        <w:rPr/>
        <w:t xml:space="preserve">Sepsis resuscitation strategies </w:t>
      </w:r>
    </w:p>
    <w:p>
      <w:pPr>
        <w:spacing w:after="0"/>
        <w:numPr>
          <w:ilvl w:val="0"/>
          <w:numId w:val="2"/>
        </w:numPr>
      </w:pPr>
      <w:r>
        <w:rPr/>
        <w:t xml:space="preserve">Antibiotic therapy for sepsis </w:t>
      </w:r>
    </w:p>
    <w:p>
      <w:pPr>
        <w:spacing w:after="0"/>
        <w:numPr>
          <w:ilvl w:val="0"/>
          <w:numId w:val="2"/>
        </w:numPr>
      </w:pPr>
      <w:r>
        <w:rPr/>
        <w:t xml:space="preserve">Sepsis mortality rates </w:t>
      </w:r>
    </w:p>
    <w:p>
      <w:pPr>
        <w:spacing w:after="0"/>
        <w:numPr>
          <w:ilvl w:val="0"/>
          <w:numId w:val="2"/>
        </w:numPr>
      </w:pPr>
      <w:r>
        <w:rPr/>
        <w:t xml:space="preserve">Sepsis risk factors </w:t>
      </w:r>
    </w:p>
    <w:p>
      <w:pPr>
        <w:numPr>
          <w:ilvl w:val="0"/>
          <w:numId w:val="2"/>
        </w:numPr>
      </w:pPr>
      <w:r>
        <w:rPr/>
        <w:t xml:space="preserve">Sepsis prevention strategies</w:t>
      </w:r>
    </w:p>
    <w:p>
      <w:pPr>
        <w:pStyle w:val="Heading1"/>
      </w:pPr>
      <w:bookmarkStart w:id="6" w:name="_Toc6"/>
      <w:r>
        <w:t>Report location:</w:t>
      </w:r>
      <w:bookmarkEnd w:id="6"/>
    </w:p>
    <w:p>
      <w:hyperlink r:id="rId8" w:history="1">
        <w:r>
          <w:rPr>
            <w:color w:val="2980b9"/>
            <w:u w:val="single"/>
          </w:rPr>
          <w:t xml:space="preserve">https://www.fullpicture.app/item/482fa400baf4e256c07b930d25fe5fb5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DA8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695884/" TargetMode="External"/><Relationship Id="rId8" Type="http://schemas.openxmlformats.org/officeDocument/2006/relationships/hyperlink" Target="https://www.fullpicture.app/item/482fa400baf4e256c07b930d25fe5f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2023-02-20T09:29:11+01:00</dcterms:created>
  <dcterms:modified xsi:type="dcterms:W3CDTF">2023-02-20T09:29:11+01:00</dcterms:modified>
</cp:coreProperties>
</file>

<file path=docProps/custom.xml><?xml version="1.0" encoding="utf-8"?>
<Properties xmlns="http://schemas.openxmlformats.org/officeDocument/2006/custom-properties" xmlns:vt="http://schemas.openxmlformats.org/officeDocument/2006/docPropsVTypes"/>
</file>