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大气排污交易定价技术研究 - 中国知网</w:t></w:r><w:br/><w:hyperlink r:id="rId7" w:history="1"><w:r><w:rPr><w:color w:val="2980b9"/><w:u w:val="single"/></w:rPr><w:t xml:space="preserve">https://kns.cnki.net/kcms2/article/abstract?v=3uoqIhG8C475KOm_zrgu4lQARvep2SAkueNJRSNVX-zc5TVHKmDNkgV_iupc25FJQg8gTpT-Hkw_blovi4_jVXSKlCsGIklv&uniplatform=NZKPT</w:t></w:r></w:hyperlink></w:p><w:p><w:pPr><w:pStyle w:val="Heading1"/></w:pPr><w:bookmarkStart w:id="2" w:name="_Toc2"/><w:r><w:t>Article summary:</w:t></w:r><w:bookmarkEnd w:id="2"/></w:p><w:p><w:pPr><w:jc w:val="both"/></w:pPr><w:r><w:rPr/><w:t xml:space="preserve">1. This article discusses the pricing technology of atmospheric emission trading, taking a typical industrial park in the west as an example.</w:t></w:r></w:p><w:p><w:pPr><w:jc w:val="both"/></w:pPr><w:r><w:rPr/><w:t xml:space="preserve">2. It explores the establishment of regional multi-dimensional environmental resource value pricing methods for air pollution rights and multi-factor transaction ratios.</w:t></w:r></w:p><w:p><w:pPr><w:jc w:val="both"/></w:pPr><w:r><w:rPr/><w:t xml:space="preserve">3. The article summarizes the theoretical system of pollutant emission trading systems at home and abroad, and focuses on the connotation and practical application of six evaluation methods of emission trading.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pricing technology of atmospheric emission trading, taking a typical industrial park in the west as an example. The article is well-researched and provides detailed information on the theoretical system of pollutant emission trading systems at home and abroad, as well as on the connotation and practical application of six evaluation methods of emission trading.</w:t></w:r></w:p><w:p><w:pPr><w:jc w:val="both"/></w:pPr><w:r><w:rPr/><w:t xml:space="preserve">However, there are some potential biases that should be noted. For instance, while the article does provide a comprehensive overview of different evaluation methods for emissions trading, it does not explore any counterarguments or alternative perspectives to these methods. Additionally, while it does provide detailed information on various aspects related to emissions trading, it does not discuss any potential risks associated with such practices or present both sides equally when discussing different evaluation methods for emissions trading.</w:t></w:r></w:p><w:p><w:pPr><w:pStyle w:val="Heading1"/></w:pPr><w:bookmarkStart w:id="5" w:name="_Toc5"/><w:r><w:t>Topics for further research:</w:t></w:r><w:bookmarkEnd w:id="5"/></w:p><w:p><w:pPr><w:spacing w:after="0"/><w:numPr><w:ilvl w:val="0"/><w:numId w:val="2"/></w:numPr></w:pPr><w:r><w:rPr/><w:t xml:space="preserve">Risks associated with emissions trading</w:t></w:r></w:p><w:p><w:pPr><w:spacing w:after="0"/><w:numPr><w:ilvl w:val="0"/><w:numId w:val="2"/></w:numPr></w:pPr><w:r><w:rPr/><w:t xml:space="preserve">Alternative perspectives on emissions trading</w:t></w:r></w:p><w:p><w:pPr><w:spacing w:after="0"/><w:numPr><w:ilvl w:val="0"/><w:numId w:val="2"/></w:numPr></w:pPr><w:r><w:rPr/><w:t xml:space="preserve">Pros and cons of emissions trading</w:t></w:r></w:p><w:p><w:pPr><w:spacing w:after="0"/><w:numPr><w:ilvl w:val="0"/><w:numId w:val="2"/></w:numPr></w:pPr><w:r><w:rPr/><w:t xml:space="preserve">Economic impacts of emissions trading</w:t></w:r></w:p><w:p><w:pPr><w:spacing w:after="0"/><w:numPr><w:ilvl w:val="0"/><w:numId w:val="2"/></w:numPr></w:pPr><w:r><w:rPr/><w:t xml:space="preserve">Regulatory framework for emissions trading</w:t></w:r></w:p><w:p><w:pPr><w:numPr><w:ilvl w:val="0"/><w:numId w:val="2"/></w:numPr></w:pPr><w:r><w:rPr/><w:t xml:space="preserve">International emissions trading systems</w:t></w:r></w:p><w:p><w:pPr><w:pStyle w:val="Heading1"/></w:pPr><w:bookmarkStart w:id="6" w:name="_Toc6"/><w:r><w:t>Report location:</w:t></w:r><w:bookmarkEnd w:id="6"/></w:p><w:p><w:hyperlink r:id="rId8" w:history="1"><w:r><w:rPr><w:color w:val="2980b9"/><w:u w:val="single"/></w:rPr><w:t xml:space="preserve">https://www.fullpicture.app/item/4834038c1cab04d36e3adf15b0e58df8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D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gV_iupc25FJQg8gTpT-Hkw_blovi4_jVXSKlCsGIklv&amp;uniplatform=NZKPT" TargetMode="External"/><Relationship Id="rId8" Type="http://schemas.openxmlformats.org/officeDocument/2006/relationships/hyperlink" Target="https://www.fullpicture.app/item/4834038c1cab04d36e3adf15b0e58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2023-02-26T21:35:37+01:00</dcterms:created>
  <dcterms:modified xsi:type="dcterms:W3CDTF">2023-02-26T21:35:37+01:00</dcterms:modified>
</cp:coreProperties>
</file>

<file path=docProps/custom.xml><?xml version="1.0" encoding="utf-8"?>
<Properties xmlns="http://schemas.openxmlformats.org/officeDocument/2006/custom-properties" xmlns:vt="http://schemas.openxmlformats.org/officeDocument/2006/docPropsVTypes"/>
</file>