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in CRISPR-Cas systems for RNA targeting, tracking and editing - ScienceDirect</w:t>
      </w:r>
      <w:br/>
      <w:hyperlink r:id="rId7" w:history="1">
        <w:r>
          <w:rPr>
            <w:color w:val="2980b9"/>
            <w:u w:val="single"/>
          </w:rPr>
          <w:t xml:space="preserve">https://www.sciencedirect.com/science/article/pii/S0734975019300527?via%3Dihub</w:t>
        </w:r>
      </w:hyperlink>
    </w:p>
    <w:p>
      <w:pPr>
        <w:pStyle w:val="Heading1"/>
      </w:pPr>
      <w:bookmarkStart w:id="2" w:name="_Toc2"/>
      <w:r>
        <w:t>Article summary:</w:t>
      </w:r>
      <w:bookmarkEnd w:id="2"/>
    </w:p>
    <w:p>
      <w:pPr>
        <w:jc w:val="both"/>
      </w:pPr>
      <w:r>
        <w:rPr/>
        <w:t xml:space="preserve">1. RNA targeting and editing are important for understanding the function and metabolism of RNA in different cellular events and diseases.</w:t>
      </w:r>
    </w:p>
    <w:p>
      <w:pPr>
        <w:jc w:val="both"/>
      </w:pPr>
      <w:r>
        <w:rPr/>
        <w:t xml:space="preserve">2. Traditional technologies for RNA targeting, tracking, and editing include RNA interference (RNAi), fluorescence in situ hybridization (FISH), molecular beacons, Pumilio/fem3 mRNA-binding factor (PUF) proteins, and bacteriophage MS2 technology.</w:t>
      </w:r>
    </w:p>
    <w:p>
      <w:pPr>
        <w:jc w:val="both"/>
      </w:pPr>
      <w:r>
        <w:rPr/>
        <w:t xml:space="preserve">3. CRISPR-Cas systems, especially type VI (Cas13) systems, are advancing for RNA-guided RNA targeting, tracking, and editing with high specificity and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"Advances in CRISPR-Cas systems for RNA targeting, tracking and editing" provides a comprehensive review of the current state of RNA targeting, tracking, and editing technologies. The authors highlight the limitations of traditional methods such as RNA interference (RNAi) and fluorescence in situ hybridization (FISH), and discuss how CRISPR-Cas systems can overcome these limitations.</w:t>
      </w:r>
    </w:p>
    <w:p>
      <w:pPr>
        <w:jc w:val="both"/>
      </w:pPr>
      <w:r>
        <w:rPr/>
        <w:t xml:space="preserve"/>
      </w:r>
    </w:p>
    <w:p>
      <w:pPr>
        <w:jc w:val="both"/>
      </w:pPr>
      <w:r>
        <w:rPr/>
        <w:t xml:space="preserve">The article is well-researched and provides a detailed overview of the different types of CRISPR-Cas systems that are being developed for RNA targeting. However, there are some potential biases in the article that should be noted.</w:t>
      </w:r>
    </w:p>
    <w:p>
      <w:pPr>
        <w:jc w:val="both"/>
      </w:pPr>
      <w:r>
        <w:rPr/>
        <w:t xml:space="preserve"/>
      </w:r>
    </w:p>
    <w:p>
      <w:pPr>
        <w:jc w:val="both"/>
      </w:pPr>
      <w:r>
        <w:rPr/>
        <w:t xml:space="preserve">Firstly, the authors focus heavily on the advantages of CRISPR-Cas systems over traditional methods, but do not provide a balanced discussion of their potential risks. For example, they do not mention the off-target effects that have been observed with Cas9-based DNA editing, which could also occur with RNA-targeting applications.</w:t>
      </w:r>
    </w:p>
    <w:p>
      <w:pPr>
        <w:jc w:val="both"/>
      </w:pPr>
      <w:r>
        <w:rPr/>
        <w:t xml:space="preserve"/>
      </w:r>
    </w:p>
    <w:p>
      <w:pPr>
        <w:jc w:val="both"/>
      </w:pPr>
      <w:r>
        <w:rPr/>
        <w:t xml:space="preserve">Secondly, while the authors acknowledge that there are still many questions to be answered about CRISPR-Cas systems for RNA targeting, they do not explore potential counterarguments or alternative viewpoints. For example, they do not discuss whether other technologies such as antisense oligonucleotides or ribozymes could be more effective than CRISPR-Cas systems for certain applications.</w:t>
      </w:r>
    </w:p>
    <w:p>
      <w:pPr>
        <w:jc w:val="both"/>
      </w:pPr>
      <w:r>
        <w:rPr/>
        <w:t xml:space="preserve"/>
      </w:r>
    </w:p>
    <w:p>
      <w:pPr>
        <w:jc w:val="both"/>
      </w:pPr>
      <w:r>
        <w:rPr/>
        <w:t xml:space="preserve">Finally, there is some promotional content in the article regarding the potential applications of CRISPR-Cas systems for clinical therapy. While this is an important area of research, it should be noted that there are still many regulatory hurdles to overcome before these technologies can be used in humans.</w:t>
      </w:r>
    </w:p>
    <w:p>
      <w:pPr>
        <w:jc w:val="both"/>
      </w:pPr>
      <w:r>
        <w:rPr/>
        <w:t xml:space="preserve"/>
      </w:r>
    </w:p>
    <w:p>
      <w:pPr>
        <w:jc w:val="both"/>
      </w:pPr>
      <w:r>
        <w:rPr/>
        <w:t xml:space="preserve">Overall, while the article provides a useful overview of current developments in RNA targeting technology, readers should approach it with a critical eye and consider potential biases or missing information.</w:t>
      </w:r>
    </w:p>
    <w:p>
      <w:pPr>
        <w:pStyle w:val="Heading1"/>
      </w:pPr>
      <w:bookmarkStart w:id="5" w:name="_Toc5"/>
      <w:r>
        <w:t>Topics for further research:</w:t>
      </w:r>
      <w:bookmarkEnd w:id="5"/>
    </w:p>
    <w:p>
      <w:pPr>
        <w:spacing w:after="0"/>
        <w:numPr>
          <w:ilvl w:val="0"/>
          <w:numId w:val="2"/>
        </w:numPr>
      </w:pPr>
      <w:r>
        <w:rPr/>
        <w:t xml:space="preserve">Alternative RNA targeting technologies to CRISPR-Cas systems
</w:t>
      </w:r>
    </w:p>
    <w:p>
      <w:pPr>
        <w:spacing w:after="0"/>
        <w:numPr>
          <w:ilvl w:val="0"/>
          <w:numId w:val="2"/>
        </w:numPr>
      </w:pPr>
      <w:r>
        <w:rPr/>
        <w:t xml:space="preserve">Risks and limitations of CRISPR-Cas systems for RNA targeting
</w:t>
      </w:r>
    </w:p>
    <w:p>
      <w:pPr>
        <w:spacing w:after="0"/>
        <w:numPr>
          <w:ilvl w:val="0"/>
          <w:numId w:val="2"/>
        </w:numPr>
      </w:pPr>
      <w:r>
        <w:rPr/>
        <w:t xml:space="preserve">Off-target effects of Cas9-based DNA editing
</w:t>
      </w:r>
    </w:p>
    <w:p>
      <w:pPr>
        <w:spacing w:after="0"/>
        <w:numPr>
          <w:ilvl w:val="0"/>
          <w:numId w:val="2"/>
        </w:numPr>
      </w:pPr>
      <w:r>
        <w:rPr/>
        <w:t xml:space="preserve">Comparison of CRISPR-Cas systems with antisense oligonucleotides and ribozymes
</w:t>
      </w:r>
    </w:p>
    <w:p>
      <w:pPr>
        <w:spacing w:after="0"/>
        <w:numPr>
          <w:ilvl w:val="0"/>
          <w:numId w:val="2"/>
        </w:numPr>
      </w:pPr>
      <w:r>
        <w:rPr/>
        <w:t xml:space="preserve">Regulatory hurdles for clinical use of CRISPR-Cas systems
</w:t>
      </w:r>
    </w:p>
    <w:p>
      <w:pPr>
        <w:numPr>
          <w:ilvl w:val="0"/>
          <w:numId w:val="2"/>
        </w:numPr>
      </w:pPr>
      <w:r>
        <w:rPr/>
        <w:t xml:space="preserve">Ethical considerations of RNA targeting and editing technologies.</w:t>
      </w:r>
    </w:p>
    <w:p>
      <w:pPr>
        <w:pStyle w:val="Heading1"/>
      </w:pPr>
      <w:bookmarkStart w:id="6" w:name="_Toc6"/>
      <w:r>
        <w:t>Report location:</w:t>
      </w:r>
      <w:bookmarkEnd w:id="6"/>
    </w:p>
    <w:p>
      <w:hyperlink r:id="rId8" w:history="1">
        <w:r>
          <w:rPr>
            <w:color w:val="2980b9"/>
            <w:u w:val="single"/>
          </w:rPr>
          <w:t xml:space="preserve">https://www.fullpicture.app/item/48592c37f8a4126981f1a50f4e91260c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CD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4975019300527?via%3Dihub" TargetMode="External"/><Relationship Id="rId8" Type="http://schemas.openxmlformats.org/officeDocument/2006/relationships/hyperlink" Target="https://www.fullpicture.app/item/48592c37f8a4126981f1a50f4e9126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2024-01-16T05:26:40+01:00</dcterms:created>
  <dcterms:modified xsi:type="dcterms:W3CDTF">2024-01-16T05:26:40+01:00</dcterms:modified>
</cp:coreProperties>
</file>

<file path=docProps/custom.xml><?xml version="1.0" encoding="utf-8"?>
<Properties xmlns="http://schemas.openxmlformats.org/officeDocument/2006/custom-properties" xmlns:vt="http://schemas.openxmlformats.org/officeDocument/2006/docPropsVTypes"/>
</file>