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同型半胱氨酸和年龄相关性中枢神经系统疾病：炎症的作用 - PubMed</w:t>
      </w:r>
      <w:br/>
      <w:hyperlink r:id="rId7" w:history="1">
        <w:r>
          <w:rPr>
            <w:color w:val="2980b9"/>
            <w:u w:val="single"/>
          </w:rPr>
          <w:t xml:space="preserve">https://pubmed.ncbi.nlm.nih.gov/34200792/</w:t>
        </w:r>
      </w:hyperlink>
    </w:p>
    <w:p>
      <w:pPr>
        <w:pStyle w:val="Heading1"/>
      </w:pPr>
      <w:bookmarkStart w:id="2" w:name="_Toc2"/>
      <w:r>
        <w:t>Article summary:</w:t>
      </w:r>
      <w:bookmarkEnd w:id="2"/>
    </w:p>
    <w:p>
      <w:pPr>
        <w:jc w:val="both"/>
      </w:pPr>
      <w:r>
        <w:rPr/>
        <w:t xml:space="preserve">1. 同型半胱氨酸（Hcy）与中枢神经系统疾病有关：文章指出，Hcy的积累会导致β-淀粉样蛋白和P-Tau蛋白在视网膜RPE细胞中的增加。</w:t>
      </w:r>
    </w:p>
    <w:p>
      <w:pPr>
        <w:jc w:val="both"/>
      </w:pPr>
      <w:r>
        <w:rPr/>
        <w:t xml:space="preserve">2. 炎症在中枢神经系统疾病中的作用：文章提到，cbs−/−小鼠（严重高同型半胱氨酸血症）的视网膜区域中β-淀粉样蛋白的积累更多，这表明炎症可能在该过程中起到了作用。</w:t>
      </w:r>
    </w:p>
    <w:p>
      <w:pPr>
        <w:jc w:val="both"/>
      </w:pPr>
      <w:r>
        <w:rPr/>
        <w:t xml:space="preserve">3. 同型半胱氨酸水平与年龄相关性：文章提到cbs+/−小鼠（轻度/中度高同型半胱氨酸血症）的血浆Hcy水平增加了4至7倍，而cbs−/−小鼠（严重高同型半胱氨酸血症）的血浆Hcy水平增加了30倍。这表明同型半胱氨酸水平与年龄相关性，并且严重高同型半胱氨酸血症可能导致更严重的视网膜表型和较短的寿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潜在偏见及其来源：首先，需要考虑作者是否有任何潜在的利益冲突或偏见，可能会影响他们对研究结果的解释和呈现。此外，还应该考虑出版机构或资助机构是否存在潜在的偏见。</w:t>
      </w:r>
    </w:p>
    <w:p>
      <w:pPr>
        <w:jc w:val="both"/>
      </w:pPr>
      <w:r>
        <w:rPr/>
        <w:t xml:space="preserve"/>
      </w:r>
    </w:p>
    <w:p>
      <w:pPr>
        <w:jc w:val="both"/>
      </w:pPr>
      <w:r>
        <w:rPr/>
        <w:t xml:space="preserve">2. 片面报道：文章中只提到了同型半胱氨酸（Hcy）诱导β-淀粉样蛋白和P-Tau蛋白在视网膜RPE中的积累，但没有提及其他可能与年龄相关性中枢神经系统疾病有关的因素。这种片面报道可能导致读者对问题的整体理解不完整。</w:t>
      </w:r>
    </w:p>
    <w:p>
      <w:pPr>
        <w:jc w:val="both"/>
      </w:pPr>
      <w:r>
        <w:rPr/>
        <w:t xml:space="preserve"/>
      </w:r>
    </w:p>
    <w:p>
      <w:pPr>
        <w:jc w:val="both"/>
      </w:pPr>
      <w:r>
        <w:rPr/>
        <w:t xml:space="preserve">3. 无根据的主张：文章中提到Hcy诱导β-淀粉样蛋白和P-Tau蛋白在RPE中的积累，但没有提供足够的证据来支持这一主张。缺乏实验证据可能使得这一主张缺乏可信度。</w:t>
      </w:r>
    </w:p>
    <w:p>
      <w:pPr>
        <w:jc w:val="both"/>
      </w:pPr>
      <w:r>
        <w:rPr/>
        <w:t xml:space="preserve"/>
      </w:r>
    </w:p>
    <w:p>
      <w:pPr>
        <w:jc w:val="both"/>
      </w:pPr>
      <w:r>
        <w:rPr/>
        <w:t xml:space="preserve">4. 缺失的考虑点：文章未提及其他可能影响年龄相关性中枢神经系统疾病发展的因素，如遗传因素、环境因素等。这种缺失可能导致对问题的理解不完整。</w:t>
      </w:r>
    </w:p>
    <w:p>
      <w:pPr>
        <w:jc w:val="both"/>
      </w:pPr>
      <w:r>
        <w:rPr/>
        <w:t xml:space="preserve"/>
      </w:r>
    </w:p>
    <w:p>
      <w:pPr>
        <w:jc w:val="both"/>
      </w:pPr>
      <w:r>
        <w:rPr/>
        <w:t xml:space="preserve">5. 所提出主张的缺失证据：文章中提到Hcy诱导β-淀粉样蛋白和P-Tau蛋白在RPE中的积累，但没有提供足够的证据来支持这一主张。缺乏实验证据可能使得这一主张缺乏可信度。</w:t>
      </w:r>
    </w:p>
    <w:p>
      <w:pPr>
        <w:jc w:val="both"/>
      </w:pPr>
      <w:r>
        <w:rPr/>
        <w:t xml:space="preserve"/>
      </w:r>
    </w:p>
    <w:p>
      <w:pPr>
        <w:jc w:val="both"/>
      </w:pPr>
      <w:r>
        <w:rPr/>
        <w:t xml:space="preserve">6. 未探索的反驳：文章未探讨其他研究结果或观点，以反驳作者所提出的主张。这种未探索可能导致读者对问题的整体理解不完整。</w:t>
      </w:r>
    </w:p>
    <w:p>
      <w:pPr>
        <w:jc w:val="both"/>
      </w:pPr>
      <w:r>
        <w:rPr/>
        <w:t xml:space="preserve"/>
      </w:r>
    </w:p>
    <w:p>
      <w:pPr>
        <w:jc w:val="both"/>
      </w:pPr>
      <w:r>
        <w:rPr/>
        <w:t xml:space="preserve">7. 宣传内容和偏袒：如果文章存在宣传内容或偏袒某个观点、产品或治疗方法的倾向，需要对其进行评估和批判。这种宣传内容可能会影响读者对问题的客观认识。</w:t>
      </w:r>
    </w:p>
    <w:p>
      <w:pPr>
        <w:jc w:val="both"/>
      </w:pPr>
      <w:r>
        <w:rPr/>
        <w:t xml:space="preserve"/>
      </w:r>
    </w:p>
    <w:p>
      <w:pPr>
        <w:jc w:val="both"/>
      </w:pPr>
      <w:r>
        <w:rPr/>
        <w:t xml:space="preserve">8. 是否注意到可能的风险：文章是否充分考虑了相关研究结果可能带来的潜在风险，如副作用、误导性信息等。</w:t>
      </w:r>
    </w:p>
    <w:p>
      <w:pPr>
        <w:jc w:val="both"/>
      </w:pPr>
      <w:r>
        <w:rPr/>
        <w:t xml:space="preserve"/>
      </w:r>
    </w:p>
    <w:p>
      <w:pPr>
        <w:jc w:val="both"/>
      </w:pPr>
      <w:r>
        <w:rPr/>
        <w:t xml:space="preserve">9. 平等地呈现双方：文章是否平等地呈现了不同观点和证据，并给予相应权重。如果存在偏向某个观点或证据集合的情况，需要进行评估和批判。</w:t>
      </w:r>
    </w:p>
    <w:p>
      <w:pPr>
        <w:jc w:val="both"/>
      </w:pPr>
      <w:r>
        <w:rPr/>
        <w:t xml:space="preserve"/>
      </w:r>
    </w:p>
    <w:p>
      <w:pPr>
        <w:jc w:val="both"/>
      </w:pPr>
      <w:r>
        <w:rPr/>
        <w:t xml:space="preserve">通过对上述方面进行详细的分析和评估，可以更全面地了解文章的可信度和科学性。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https://www.fullpicture.app/item/48d78e0bc5dc10bd12e07af04ce53aef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1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00792/" TargetMode="External"/><Relationship Id="rId8" Type="http://schemas.openxmlformats.org/officeDocument/2006/relationships/hyperlink" Target="https://www.fullpicture.app/item/48d78e0bc5dc10bd12e07af04ce53a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2024-01-13T08:57:09+01:00</dcterms:created>
  <dcterms:modified xsi:type="dcterms:W3CDTF">2024-01-13T08:57:09+01:00</dcterms:modified>
</cp:coreProperties>
</file>

<file path=docProps/custom.xml><?xml version="1.0" encoding="utf-8"?>
<Properties xmlns="http://schemas.openxmlformats.org/officeDocument/2006/custom-properties" xmlns:vt="http://schemas.openxmlformats.org/officeDocument/2006/docPropsVTypes"/>
</file>