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Fabrication of binary SnO2/TiO2 nanocomposites under a sonication-assisted approach: Tuning of band-gap and water depollution applications under visible light irradiation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https://www.sciencedirect.com/science/article/pii/S0272884221004132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Water pollution caused by antibiotics and organic dyes is a serious issue that requires efficient removal methods.</w:t>
      </w:r>
    </w:p>
    <w:p>
      <w:pPr>
        <w:jc w:val="both"/>
      </w:pPr>
      <w:r>
        <w:rPr/>
        <w:t xml:space="preserve">2. SnO2-modified TiO2 nanocomposites (STOs) were fabricated using a sonication-impregnation method, which exhibited narrowing of their bandgap and enhanced absorption in the UV and visible region.</w:t>
      </w:r>
    </w:p>
    <w:p>
      <w:pPr>
        <w:jc w:val="both"/>
      </w:pPr>
      <w:r>
        <w:rPr/>
        <w:t xml:space="preserve">3. STOs were found to be very suitable for photocatalytic degradation of tetracycline hydrochloride (TC) under visible light irradiation, as well as for the degradation of other organic dyes.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首先，文章只关注了一种制备方法和一种材料，并没有对其他可能的方法和材料进行比较和探讨。这可能导致读者对该方法和材料的适用性和优越性产生过高的期望。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其次，文章只考虑了某些有机污染物的降解效果，并没有涉及其他类型污染物的处理。这可能会使读者误以为该方法适用于所有类型的水污染问题。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此外，文章并未探讨该方法在实际应用中可能面临的风险和挑战，例如材料稳定性、成本效益等方面。这也可能导致读者对该方法的实际可行性产生过高期望。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总之，尽管该文章是一篇科学论文，但仍需要更全面地考虑问题，并避免片面报道和过度宣传。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Alternative methods and materials for water treatment
</w:t>
      </w:r>
    </w:p>
    <w:p>
      <w:pPr>
        <w:spacing w:after="0"/>
        <w:numPr>
          <w:ilvl w:val="0"/>
          <w:numId w:val="2"/>
        </w:numPr>
      </w:pPr>
      <w:r>
        <w:rPr/>
        <w:t xml:space="preserve">Treatment of other types of water pollutants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challenges in practical application
</w:t>
      </w:r>
    </w:p>
    <w:p>
      <w:pPr>
        <w:spacing w:after="0"/>
        <w:numPr>
          <w:ilvl w:val="0"/>
          <w:numId w:val="2"/>
        </w:numPr>
      </w:pPr>
      <w:r>
        <w:rPr/>
        <w:t xml:space="preserve">Material stability and durability
</w:t>
      </w:r>
    </w:p>
    <w:p>
      <w:pPr>
        <w:spacing w:after="0"/>
        <w:numPr>
          <w:ilvl w:val="0"/>
          <w:numId w:val="2"/>
        </w:numPr>
      </w:pPr>
      <w:r>
        <w:rPr/>
        <w:t xml:space="preserve">Cost-effectiveness of the method
</w:t>
      </w:r>
    </w:p>
    <w:p>
      <w:pPr>
        <w:numPr>
          <w:ilvl w:val="0"/>
          <w:numId w:val="2"/>
        </w:numPr>
      </w:pPr>
      <w:r>
        <w:rPr/>
        <w:t xml:space="preserve">Overall feasibility and limitations of the approach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https://www.fullpicture.app/item/48e74ab712dfed7c8fbc82c1d1fd7bd3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5B89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272884221004132" TargetMode="External"/><Relationship Id="rId8" Type="http://schemas.openxmlformats.org/officeDocument/2006/relationships/hyperlink" Target="https://www.fullpicture.app/item/48e74ab712dfed7c8fbc82c1d1fd7bd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2023-09-11T01:39:51+02:00</dcterms:created>
  <dcterms:modified xsi:type="dcterms:W3CDTF">2023-09-11T01:39:51+02:00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