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Foundry to close trade publication CMO Australia</w:t>
      </w:r>
      <w:br/>
      <w:hyperlink r:id="rId7" w:history="1">
        <w:r>
          <w:rPr>
            <w:color w:val="2980b9"/>
            <w:u w:val="single"/>
          </w:rPr>
          <w:t xml:space="preserve">https://mumbrella.com.au/foundry-to-close-trade-publication-cmo-australia-776485</w:t>
        </w:r>
      </w:hyperlink>
    </w:p>
    <w:p>
      <w:pPr>
        <w:pStyle w:val="Heading1"/>
      </w:pPr>
      <w:bookmarkStart w:id="2" w:name="_Toc2"/>
      <w:r>
        <w:t>Article summary:</w:t>
      </w:r>
      <w:bookmarkEnd w:id="2"/>
    </w:p>
    <w:p>
      <w:pPr>
        <w:jc w:val="both"/>
      </w:pPr>
      <w:r>
        <w:rPr/>
        <w:t xml:space="preserve">1. CMO Australia, a marketing trade publication, is set to be closed by parent company Foundry.</w:t>
      </w:r>
    </w:p>
    <w:p>
      <w:pPr>
        <w:jc w:val="both"/>
      </w:pPr>
      <w:r>
        <w:rPr/>
        <w:t xml:space="preserve">2. The closure of the publication will also mean the retirement of the yearly CMO 50 list which recognises and ranks some of Australia’s top marketers.</w:t>
      </w:r>
    </w:p>
    <w:p>
      <w:pPr>
        <w:jc w:val="both"/>
      </w:pPr>
      <w:r>
        <w:rPr/>
        <w:t xml:space="preserve">3. Foundry has been reviewing its international operations and organisational structure to best position the company moving forward, leading to the closure of CMO Australia on 1 March.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It provides a detailed overview of the situation, citing relevant sources such as Foundry's statement and quotes from Robyn McRae, Global VP of paid media and marketing automation at IBM. The article also provides an accurate timeline for events leading up to the closure of CMO Australia, including Foundry's acquisition by Blackstone in 2021 and its transformation from legacy media network to integrated marketing technology (MarTech) provider in 2022.</w:t>
      </w:r>
    </w:p>
    <w:p>
      <w:pPr>
        <w:jc w:val="both"/>
      </w:pPr>
      <w:r>
        <w:rPr/>
        <w:t xml:space="preserve">The article does not appear to be biased or one-sided in any way; it presents both sides equally with no clear agenda or opinion being expressed throughout. All claims made are supported by evidence provided within the text, such as quotes from relevant sources or facts about Foundry's history and operations. There are no missing points of consideration or unexplored counterarguments that could have been included in order to provide a more balanced view on the topic.</w:t>
      </w:r>
    </w:p>
    <w:p>
      <w:pPr>
        <w:jc w:val="both"/>
      </w:pPr>
      <w:r>
        <w:rPr/>
        <w:t xml:space="preserve">The article does not contain any promotional content or partiality towards either side; it simply provides an objective overview of the situation without taking any particular stance on it. Possible risks associated with closing CMO Australia are noted throughout, such as the retirement of the yearly CMO 50 list which recognises and ranks some of Australia’s top marketers.</w:t>
      </w:r>
    </w:p>
    <w:p>
      <w:pPr>
        <w:jc w:val="both"/>
      </w:pPr>
      <w:r>
        <w:rPr/>
        <w:t xml:space="preserve">In conclusion, this article is reliable and trustworthy due to its accurate information, lack of bias or one-sidedness, supported claims, absence of promotional content or partiality towards either side, inclusion of possible risks associated with closing CMO Australia, and equal presentation of both sides involved in this situation.</w:t>
      </w:r>
    </w:p>
    <w:p>
      <w:pPr>
        <w:pStyle w:val="Heading1"/>
      </w:pPr>
      <w:bookmarkStart w:id="5" w:name="_Toc5"/>
      <w:r>
        <w:t>Topics for further research:</w:t>
      </w:r>
      <w:bookmarkEnd w:id="5"/>
    </w:p>
    <w:p>
      <w:pPr>
        <w:spacing w:after="0"/>
        <w:numPr>
          <w:ilvl w:val="0"/>
          <w:numId w:val="2"/>
        </w:numPr>
      </w:pPr>
      <w:r>
        <w:rPr/>
        <w:t xml:space="preserve">Foundry acquisition by Blackstone</w:t>
      </w:r>
    </w:p>
    <w:p>
      <w:pPr>
        <w:spacing w:after="0"/>
        <w:numPr>
          <w:ilvl w:val="0"/>
          <w:numId w:val="2"/>
        </w:numPr>
      </w:pPr>
      <w:r>
        <w:rPr/>
        <w:t xml:space="preserve">Impact of CMO Australia closure</w:t>
      </w:r>
    </w:p>
    <w:p>
      <w:pPr>
        <w:spacing w:after="0"/>
        <w:numPr>
          <w:ilvl w:val="0"/>
          <w:numId w:val="2"/>
        </w:numPr>
      </w:pPr>
      <w:r>
        <w:rPr/>
        <w:t xml:space="preserve">Robyn McRae IBM</w:t>
      </w:r>
    </w:p>
    <w:p>
      <w:pPr>
        <w:spacing w:after="0"/>
        <w:numPr>
          <w:ilvl w:val="0"/>
          <w:numId w:val="2"/>
        </w:numPr>
      </w:pPr>
      <w:r>
        <w:rPr/>
        <w:t xml:space="preserve">CMO 50 list</w:t>
      </w:r>
    </w:p>
    <w:p>
      <w:pPr>
        <w:spacing w:after="0"/>
        <w:numPr>
          <w:ilvl w:val="0"/>
          <w:numId w:val="2"/>
        </w:numPr>
      </w:pPr>
      <w:r>
        <w:rPr/>
        <w:t xml:space="preserve">Legacy media network</w:t>
      </w:r>
    </w:p>
    <w:p>
      <w:pPr>
        <w:numPr>
          <w:ilvl w:val="0"/>
          <w:numId w:val="2"/>
        </w:numPr>
      </w:pPr>
      <w:r>
        <w:rPr/>
        <w:t xml:space="preserve">Integrated marketing technology (MarTech)</w:t>
      </w:r>
    </w:p>
    <w:p>
      <w:pPr>
        <w:pStyle w:val="Heading1"/>
      </w:pPr>
      <w:bookmarkStart w:id="6" w:name="_Toc6"/>
      <w:r>
        <w:t>Report location:</w:t>
      </w:r>
      <w:bookmarkEnd w:id="6"/>
    </w:p>
    <w:p>
      <w:hyperlink r:id="rId8" w:history="1">
        <w:r>
          <w:rPr>
            <w:color w:val="2980b9"/>
            <w:u w:val="single"/>
          </w:rPr>
          <w:t xml:space="preserve">https://www.fullpicture.app/item/491d941668c993942d115032ee6cd42f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7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mbrella.com.au/foundry-to-close-trade-publication-cmo-australia-776485" TargetMode="External"/><Relationship Id="rId8" Type="http://schemas.openxmlformats.org/officeDocument/2006/relationships/hyperlink" Target="https://www.fullpicture.app/item/491d941668c993942d115032ee6cd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2023-02-23T14:44:01+01:00</dcterms:created>
  <dcterms:modified xsi:type="dcterms:W3CDTF">2023-02-23T14:44:01+01:00</dcterms:modified>
</cp:coreProperties>
</file>

<file path=docProps/custom.xml><?xml version="1.0" encoding="utf-8"?>
<Properties xmlns="http://schemas.openxmlformats.org/officeDocument/2006/custom-properties" xmlns:vt="http://schemas.openxmlformats.org/officeDocument/2006/docPropsVTypes"/>
</file>