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Ca2+-modulated photoactivatable imaging reveals neuron-astrocyte glutamatergic circuitries within the nucleus accumbens | Nature Communications</w:t>
      </w:r>
      <w:br/>
      <w:hyperlink r:id="rId7" w:history="1">
        <w:r>
          <w:rPr>
            <w:color w:val="2980b9"/>
            <w:u w:val="single"/>
          </w:rPr>
          <w:t xml:space="preserve">https://www.nature.com/articles/s41467-022-33020-6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 Ca2+调制的光活化比例积分子技术，揭示了神经元-星形胶质细胞谷氨酸能回路在伏隔核内的作用。</w:t>
      </w:r>
    </w:p>
    <w:p>
      <w:pPr>
        <w:jc w:val="both"/>
      </w:pPr>
      <w:r>
        <w:rPr/>
        <w:t xml:space="preserve">2. 实验使用小鼠进行，注射病毒载体和进行切片准备，以控制病毒转染和观察神经元活动。</w:t>
      </w:r>
    </w:p>
    <w:p>
      <w:pPr>
        <w:jc w:val="both"/>
      </w:pPr>
      <w:r>
        <w:rPr/>
        <w:t xml:space="preserve">3. 实验结果有助于深入理解伏隔核内神经元-星形胶质细胞之间的相互作用，并为相关疾病的治疗提供新思路。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由于本文是一篇科学研究论文，其内容主要涉及实验方法、结果和结论。因此，在批判性分析时，应重点关注以下几个方面：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实验设计是否合理：文章中提到了动物实验的批准和具体操作方法，但并未详细说明实验设计是否符合伦理标准和科学规范。例如，是否有对照组、样本量是否足够、随机化和盲法等措施是否得当。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结果的可靠性：文章中使用了多种技术手段进行数据采集和分析，但并未说明这些技术的精度和可靠性如何保证。同时，也没有提供原始数据或统计分析结果以供读者验证。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论据的充分性：文章中提出了一些假设和结论，但并未给出足够的证据来支持它们。例如，在描述神经元-星形胶质细胞之间的相互作用时，并没有明确说明这种联系是必然存在的还是只是一种可能性。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偏见及来源：由于本文是一篇科学研究论文，作者在撰写过程中可能会受到自身观点、资金来源、出版压力等因素的影响而产生偏见。因此，读者需要对文章中的观点和结论进行审慎评估。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风险和平等性：在进行动物实验时，可能会存在一定的风险和伦理问题。同时，在描述实验结果时，应该注意到不同种族、性别、文化背景等因素可能会对结果产生影响，并尽量保持客观公正的态度。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总之，本文是一篇科学研究论文，其内容涉及复杂的神经科学领域。在阅读和分析时，需要具备相关专业知识和批判思维能力，并结合其他相关研究成果进行综合评估。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Ethical standards in animal experimentation
</w:t>
      </w:r>
    </w:p>
    <w:p>
      <w:pPr>
        <w:spacing w:after="0"/>
        <w:numPr>
          <w:ilvl w:val="0"/>
          <w:numId w:val="2"/>
        </w:numPr>
      </w:pPr>
      <w:r>
        <w:rPr/>
        <w:t xml:space="preserve">Accuracy and reliability of data collection and analysis techniques
</w:t>
      </w:r>
    </w:p>
    <w:p>
      <w:pPr>
        <w:spacing w:after="0"/>
        <w:numPr>
          <w:ilvl w:val="0"/>
          <w:numId w:val="2"/>
        </w:numPr>
      </w:pPr>
      <w:r>
        <w:rPr/>
        <w:t xml:space="preserve">Sufficiency of evidence to support hypotheses and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funding sources
</w:t>
      </w:r>
    </w:p>
    <w:p>
      <w:pPr>
        <w:spacing w:after="0"/>
        <w:numPr>
          <w:ilvl w:val="0"/>
          <w:numId w:val="2"/>
        </w:numPr>
      </w:pPr>
      <w:r>
        <w:rPr/>
        <w:t xml:space="preserve">Risks and equality in animal experimentation
</w:t>
      </w:r>
    </w:p>
    <w:p>
      <w:pPr>
        <w:numPr>
          <w:ilvl w:val="0"/>
          <w:numId w:val="2"/>
        </w:numPr>
      </w:pPr>
      <w:r>
        <w:rPr/>
        <w:t xml:space="preserve">Integration with other relevant research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https://www.fullpicture.app/item/492a83992c7375008fe8075e7e398504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0DC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467-022-33020-6" TargetMode="External"/><Relationship Id="rId8" Type="http://schemas.openxmlformats.org/officeDocument/2006/relationships/hyperlink" Target="https://www.fullpicture.app/item/492a83992c7375008fe8075e7e39850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2023-05-18T13:53:34+02:00</dcterms:created>
  <dcterms:modified xsi:type="dcterms:W3CDTF">2023-05-18T13:53:34+02:00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