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Molecular Vision: Expression profile of inflammatory cytokines in aqueous from glaucomatous eyes</w:t>
      </w:r>
      <w:br/>
      <w:hyperlink r:id="rId7" w:history="1">
        <w:r>
          <w:rPr>
            <w:color w:val="2980b9"/>
            <w:u w:val="single"/>
          </w:rPr>
          <w:t xml:space="preserve">http://www.molvis.org/molvis/v18/a46/</w:t>
        </w:r>
      </w:hyperlink>
    </w:p>
    <w:p>
      <w:pPr>
        <w:pStyle w:val="Heading1"/>
      </w:pPr>
      <w:bookmarkStart w:id="2" w:name="_Toc2"/>
      <w:r>
        <w:t>Article summary:</w:t>
      </w:r>
      <w:bookmarkEnd w:id="2"/>
    </w:p>
    <w:p>
      <w:pPr>
        <w:jc w:val="both"/>
      </w:pPr>
      <w:r>
        <w:rPr/>
        <w:t xml:space="preserve">1. This study examined the expression profile of inflammatory cytokines in aqueous from glaucomatous eyes.</w:t>
      </w:r>
    </w:p>
    <w:p>
      <w:pPr>
        <w:jc w:val="both"/>
      </w:pPr>
      <w:r>
        <w:rPr/>
        <w:t xml:space="preserve">2. Aqueous samples were collected from 38 eyes (26 POAG and 12 PACG) of 37 medically treated glaucoma patients and 23 cataract subjects.</w:t>
      </w:r>
    </w:p>
    <w:p>
      <w:pPr>
        <w:jc w:val="both"/>
      </w:pPr>
      <w:r>
        <w:rPr/>
        <w:t xml:space="preserve">3. The results showed increased concentrations of interleukin (IL)-9, IL-12, interferon (IFN)-α, IFN-γ, monokine induced by interferon-gamma (MIG or CXCL9), and IL-10 in the glaucoma group compared to the cataract group.</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The article “Molecular Vision: Expression Profile of Inflammatory Cytokines in Aqueous from Glaucomatous Eyes” is a well-written and comprehensive study that provides an overview of the expression profile of inflammatory cytokines in aqueous from glaucomatous eyes. The authors have provided detailed information on patient eligibility and recruitment, methods used for sample collection and analysis, as well as results obtained from the study.</w:t>
      </w:r>
    </w:p>
    <w:p>
      <w:pPr>
        <w:jc w:val="both"/>
      </w:pPr>
      <w:r>
        <w:rPr/>
        <w:t xml:space="preserve">The trustworthiness and reliability of this article can be assessed based on several factors such as its potential biases, one-sided reporting, unsupported claims, missing points of consideration, missing evidence for the claims made, unexplored counterarguments, promotional content, partiality, whether possible risks are noted or not presenting both sides equally.</w:t>
      </w:r>
    </w:p>
    <w:p>
      <w:pPr>
        <w:jc w:val="both"/>
      </w:pPr>
      <w:r>
        <w:rPr/>
        <w:t xml:space="preserve">In terms of potential biases in this article, it is important to note that all participants were recruited from Singapore National Eye Centre which may limit generalizability to other populations. Additionally, there was no control group included in this study which could have provided further insight into the findings reported here.</w:t>
      </w:r>
    </w:p>
    <w:p>
      <w:pPr>
        <w:jc w:val="both"/>
      </w:pPr>
      <w:r>
        <w:rPr/>
        <w:t xml:space="preserve">The article does not appear to be one-sided or contain any unsupported claims as it provides detailed information on methods used for sample collection and analysis as well as results obtained from the study. Furthermore, all claims made are supported by evidence presented throughout the article. </w:t>
      </w:r>
    </w:p>
    <w:p>
      <w:pPr>
        <w:jc w:val="both"/>
      </w:pPr>
      <w:r>
        <w:rPr/>
        <w:t xml:space="preserve">The article does not appear to contain any promotional content or partiality towards any particular point of view or opinion regarding glaucoma treatment options or outcomes associated with them. Additionally, possible risks associated with topical medications used for glaucoma treatment are noted throughout the article which is important for readers to consider when interpreting these findings. </w:t>
      </w:r>
    </w:p>
    <w:p>
      <w:pPr>
        <w:jc w:val="both"/>
      </w:pPr>
      <w:r>
        <w:rPr/>
        <w:t xml:space="preserve">In conclusion, this article appears to be trustworthy and reliable overall due</w:t>
      </w:r>
    </w:p>
    <w:p>
      <w:pPr>
        <w:pStyle w:val="Heading1"/>
      </w:pPr>
      <w:bookmarkStart w:id="5" w:name="_Toc5"/>
      <w:r>
        <w:t>Topics for further research:</w:t>
      </w:r>
      <w:bookmarkEnd w:id="5"/>
    </w:p>
    <w:p>
      <w:pPr>
        <w:spacing w:after="0"/>
        <w:numPr>
          <w:ilvl w:val="0"/>
          <w:numId w:val="2"/>
        </w:numPr>
      </w:pPr>
      <w:r>
        <w:rPr/>
        <w:t xml:space="preserve">Glaucoma treatment options </w:t>
      </w:r>
    </w:p>
    <w:p>
      <w:pPr>
        <w:spacing w:after="0"/>
        <w:numPr>
          <w:ilvl w:val="0"/>
          <w:numId w:val="2"/>
        </w:numPr>
      </w:pPr>
      <w:r>
        <w:rPr/>
        <w:t xml:space="preserve">Glaucoma outcomes </w:t>
      </w:r>
    </w:p>
    <w:p>
      <w:pPr>
        <w:spacing w:after="0"/>
        <w:numPr>
          <w:ilvl w:val="0"/>
          <w:numId w:val="2"/>
        </w:numPr>
      </w:pPr>
      <w:r>
        <w:rPr/>
        <w:t xml:space="preserve">Inflammatory cytokines </w:t>
      </w:r>
    </w:p>
    <w:p>
      <w:pPr>
        <w:spacing w:after="0"/>
        <w:numPr>
          <w:ilvl w:val="0"/>
          <w:numId w:val="2"/>
        </w:numPr>
      </w:pPr>
      <w:r>
        <w:rPr/>
        <w:t xml:space="preserve">Aqueous from glaucomatous eyes </w:t>
      </w:r>
    </w:p>
    <w:p>
      <w:pPr>
        <w:spacing w:after="0"/>
        <w:numPr>
          <w:ilvl w:val="0"/>
          <w:numId w:val="2"/>
        </w:numPr>
      </w:pPr>
      <w:r>
        <w:rPr/>
        <w:t xml:space="preserve">Topical medications for glaucoma </w:t>
      </w:r>
    </w:p>
    <w:p>
      <w:pPr>
        <w:numPr>
          <w:ilvl w:val="0"/>
          <w:numId w:val="2"/>
        </w:numPr>
      </w:pPr>
      <w:r>
        <w:rPr/>
        <w:t xml:space="preserve">Potential risks associated with glaucoma treatment</w:t>
      </w:r>
    </w:p>
    <w:p>
      <w:pPr>
        <w:pStyle w:val="Heading1"/>
      </w:pPr>
      <w:bookmarkStart w:id="6" w:name="_Toc6"/>
      <w:r>
        <w:t>Report location:</w:t>
      </w:r>
      <w:bookmarkEnd w:id="6"/>
    </w:p>
    <w:p>
      <w:hyperlink r:id="rId8" w:history="1">
        <w:r>
          <w:rPr>
            <w:color w:val="2980b9"/>
            <w:u w:val="single"/>
          </w:rPr>
          <w:t xml:space="preserve">https://www.fullpicture.app/item/492ee775aaf8bf3ec475e78057b6b83d</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468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olvis.org/molvis/v18/a46/" TargetMode="External"/><Relationship Id="rId8" Type="http://schemas.openxmlformats.org/officeDocument/2006/relationships/hyperlink" Target="https://www.fullpicture.app/item/492ee775aaf8bf3ec475e78057b6b83d"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2023-02-25T13:27:05+01:00</dcterms:created>
  <dcterms:modified xsi:type="dcterms:W3CDTF">2023-02-25T13:27:05+01:00</dcterms:modified>
</cp:coreProperties>
</file>

<file path=docProps/custom.xml><?xml version="1.0" encoding="utf-8"?>
<Properties xmlns="http://schemas.openxmlformats.org/officeDocument/2006/custom-properties" xmlns:vt="http://schemas.openxmlformats.org/officeDocument/2006/docPropsVTypes"/>
</file>