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 garnet electrolyte–based Li metal batteries: An ultrathin, highly effective, artificial solid-state electrolyte/metallic Li interface | Science Advances</w:t>
      </w:r>
      <w:br/>
      <w:hyperlink r:id="rId7" w:history="1">
        <w:r>
          <w:rPr>
            <w:color w:val="2980b9"/>
            <w:u w:val="single"/>
          </w:rPr>
          <w:t xml:space="preserve">https://www.science.org/doi/full/10.1126/sciadv.1601659</w:t>
        </w:r>
      </w:hyperlink>
    </w:p>
    <w:p>
      <w:pPr>
        <w:pStyle w:val="Heading1"/>
      </w:pPr>
      <w:bookmarkStart w:id="2" w:name="_Toc2"/>
      <w:r>
        <w:t>Article summary:</w:t>
      </w:r>
      <w:bookmarkEnd w:id="2"/>
    </w:p>
    <w:p>
      <w:pPr>
        <w:jc w:val="both"/>
      </w:pPr>
      <w:r>
        <w:rPr/>
        <w:t xml:space="preserve">1. 固态电解质是实现高能量和功率密度的重要途径，其中立方石榴石型Li7La3Zr2O12 (LLZO) 陶瓷电解质是优秀的候选材料。</w:t>
      </w:r>
    </w:p>
    <w:p>
      <w:pPr>
        <w:jc w:val="both"/>
      </w:pPr>
      <w:r>
        <w:rPr/>
        <w:t xml:space="preserve">2. 石榴石固态电解质通常与Li金属接触不良，导致界面电阻高和电流分布不均匀。通过形成中间体Li-金属合金，可以改变石榴石表面的润湿性并将界面电阻降低一个数量级以上。</w:t>
      </w:r>
    </w:p>
    <w:p>
      <w:pPr>
        <w:jc w:val="both"/>
      </w:pPr>
      <w:r>
        <w:rPr/>
        <w:t xml:space="preserve">3. 采用低温烧结、稳定立方石榴石相和高离子导电性的Li7La2.75Ca0.25Zr1.75Nb0.25O12 (LLCZN) 作为固态电解质，可以实现固态石榴石 SSE/Li 金属配置，并促进混合电解质系统的发展。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作为一篇科学论文，该文章并没有明显的偏见或宣传内容。然而，它可能存在一些片面报道和缺失的考虑点。</w:t>
      </w:r>
    </w:p>
    <w:p>
      <w:pPr>
        <w:jc w:val="both"/>
      </w:pPr>
      <w:r>
        <w:rPr/>
        <w:t xml:space="preserve"/>
      </w:r>
    </w:p>
    <w:p>
      <w:pPr>
        <w:jc w:val="both"/>
      </w:pPr>
      <w:r>
        <w:rPr/>
        <w:t xml:space="preserve">首先，文章强调了固态电解质对于Li金属电池的重要性，并介绍了一种新的方法来改善固态电解质与Li金属之间的接触问题。然而，文章并没有探讨这种新方法可能带来的风险或不确定性。例如，这种中间合金是否会影响电池的稳定性或寿命？这种新方法是否可以扩展到其他类型的固态电解质？</w:t>
      </w:r>
    </w:p>
    <w:p>
      <w:pPr>
        <w:jc w:val="both"/>
      </w:pPr>
      <w:r>
        <w:rPr/>
        <w:t xml:space="preserve"/>
      </w:r>
    </w:p>
    <w:p>
      <w:pPr>
        <w:jc w:val="both"/>
      </w:pPr>
      <w:r>
        <w:rPr/>
        <w:t xml:space="preserve">其次，文章提到了使用液体电解质作为阴极界面层来构建混合电解质系统。然而，文章并没有探讨这种混合系统可能存在的问题或挑战。例如，在实际应用中，如何保证液体电解质与固态电解质之间的良好接触？液体电解质是否会导致安全问题或环境问题？</w:t>
      </w:r>
    </w:p>
    <w:p>
      <w:pPr>
        <w:jc w:val="both"/>
      </w:pPr>
      <w:r>
        <w:rPr/>
        <w:t xml:space="preserve"/>
      </w:r>
    </w:p>
    <w:p>
      <w:pPr>
        <w:jc w:val="both"/>
      </w:pPr>
      <w:r>
        <w:rPr/>
        <w:t xml:space="preserve">此外，在介绍固态电解质时，文章只提到了LLZO材料，并未探讨其他类型的固态电解质材料。这可能导致读者对于其他潜在候选材料缺乏了解。</w:t>
      </w:r>
    </w:p>
    <w:p>
      <w:pPr>
        <w:jc w:val="both"/>
      </w:pPr>
      <w:r>
        <w:rPr/>
        <w:t xml:space="preserve"/>
      </w:r>
    </w:p>
    <w:p>
      <w:pPr>
        <w:jc w:val="both"/>
      </w:pPr>
      <w:r>
        <w:rPr/>
        <w:t xml:space="preserve">最后，在介绍Li金属时，文章强调了其高理论容量和低电化学势等优点。然而，文章并未提及Li金属存在严重安全隐患和环境问题等方面的挑战。</w:t>
      </w:r>
    </w:p>
    <w:p>
      <w:pPr>
        <w:jc w:val="both"/>
      </w:pPr>
      <w:r>
        <w:rPr/>
        <w:t xml:space="preserve"/>
      </w:r>
    </w:p>
    <w:p>
      <w:pPr>
        <w:jc w:val="both"/>
      </w:pPr>
      <w:r>
        <w:rPr/>
        <w:t xml:space="preserve">总之，尽管该文章是一篇科学论文，并不存在明显偏见或宣传内容，但仍存在一些片面报道、缺失考虑点以及未探索反驳等问题。</w:t>
      </w:r>
    </w:p>
    <w:p>
      <w:pPr>
        <w:pStyle w:val="Heading1"/>
      </w:pPr>
      <w:bookmarkStart w:id="5" w:name="_Toc5"/>
      <w:r>
        <w:t>Topics for further research:</w:t>
      </w:r>
      <w:bookmarkEnd w:id="5"/>
    </w:p>
    <w:p>
      <w:pPr>
        <w:spacing w:after="0"/>
        <w:numPr>
          <w:ilvl w:val="0"/>
          <w:numId w:val="2"/>
        </w:numPr>
      </w:pPr>
      <w:r>
        <w:rPr/>
        <w:t xml:space="preserve">Risks and uncertainties of the new method for improving solid-state electrolyte-Li metal contact
</w:t>
      </w:r>
    </w:p>
    <w:p>
      <w:pPr>
        <w:spacing w:after="0"/>
        <w:numPr>
          <w:ilvl w:val="0"/>
          <w:numId w:val="2"/>
        </w:numPr>
      </w:pPr>
      <w:r>
        <w:rPr/>
        <w:t xml:space="preserve">Challenges and potential issues of using a hybrid electrolyte system with liquid electrolyte as cathode interface layer
</w:t>
      </w:r>
    </w:p>
    <w:p>
      <w:pPr>
        <w:spacing w:after="0"/>
        <w:numPr>
          <w:ilvl w:val="0"/>
          <w:numId w:val="2"/>
        </w:numPr>
      </w:pPr>
      <w:r>
        <w:rPr/>
        <w:t xml:space="preserve">Other potential candidates for solid-state electrolyte materials besides LLZO
</w:t>
      </w:r>
    </w:p>
    <w:p>
      <w:pPr>
        <w:spacing w:after="0"/>
        <w:numPr>
          <w:ilvl w:val="0"/>
          <w:numId w:val="2"/>
        </w:numPr>
      </w:pPr>
      <w:r>
        <w:rPr/>
        <w:t xml:space="preserve">Safety and environmental challenges associated with Li metal
</w:t>
      </w:r>
    </w:p>
    <w:p>
      <w:pPr>
        <w:spacing w:after="0"/>
        <w:numPr>
          <w:ilvl w:val="0"/>
          <w:numId w:val="2"/>
        </w:numPr>
      </w:pPr>
      <w:r>
        <w:rPr/>
        <w:t xml:space="preserve">Ensuring good contact between liquid and solid-state electrolytes in a hybrid electrolyte system
</w:t>
      </w:r>
    </w:p>
    <w:p>
      <w:pPr>
        <w:numPr>
          <w:ilvl w:val="0"/>
          <w:numId w:val="2"/>
        </w:numPr>
      </w:pPr>
      <w:r>
        <w:rPr/>
        <w:t xml:space="preserve">Counterarguments or limitations to the claims made in the article</w:t>
      </w:r>
    </w:p>
    <w:p>
      <w:pPr>
        <w:pStyle w:val="Heading1"/>
      </w:pPr>
      <w:bookmarkStart w:id="6" w:name="_Toc6"/>
      <w:r>
        <w:t>Report location:</w:t>
      </w:r>
      <w:bookmarkEnd w:id="6"/>
    </w:p>
    <w:p>
      <w:hyperlink r:id="rId8" w:history="1">
        <w:r>
          <w:rPr>
            <w:color w:val="2980b9"/>
            <w:u w:val="single"/>
          </w:rPr>
          <w:t xml:space="preserve">https://www.fullpicture.app/item/49c35f8e4095a0dc549f75140173134f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A78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full/10.1126/sciadv.1601659" TargetMode="External"/><Relationship Id="rId8" Type="http://schemas.openxmlformats.org/officeDocument/2006/relationships/hyperlink" Target="https://www.fullpicture.app/item/49c35f8e4095a0dc549f7514017313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2024-01-18T09:13:59+01:00</dcterms:created>
  <dcterms:modified xsi:type="dcterms:W3CDTF">2024-01-18T09:13:59+01:00</dcterms:modified>
</cp:coreProperties>
</file>

<file path=docProps/custom.xml><?xml version="1.0" encoding="utf-8"?>
<Properties xmlns="http://schemas.openxmlformats.org/officeDocument/2006/custom-properties" xmlns:vt="http://schemas.openxmlformats.org/officeDocument/2006/docPropsVTypes"/>
</file>