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is mutual fund flow?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https://vpn.jlu.edu.cn/https/6a6c7576706e6973746865676f6f642146ab1ccab988c2a628982887fb4b0f3fca7e3a30a5/science/article/pii/S1042443119301271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Mutual fund flows are not all the same and include different types of money flow, such as retail fund flow (new purchases and one-time redemptions) and transitional or operational capital flows (switch-in, PACs, SWPs, distributions to unitholders).</w:t>
      </w:r>
    </w:p>
    <w:p>
      <w:pPr>
        <w:jc w:val="both"/>
      </w:pPr>
      <w:r>
        <w:rPr/>
        <w:t xml:space="preserve">2. Some mutual fund flows, such as switches, are often overlooked but actively affect AUM.</w:t>
      </w:r>
    </w:p>
    <w:p>
      <w:pPr>
        <w:jc w:val="both"/>
      </w:pPr>
      <w:r>
        <w:rPr/>
        <w:t xml:space="preserve">3. Mutual fund flows are sensitive to fund performance and service charges, with better performance and lower fees attracting more retail fund flow from investors.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该文章提供了关于共同基金流动性的概述，但存在一些偏见和不足之处。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将零售基金流量视为最重要的资本流动方式，并将其与总体资本流量等同起来。然而，其他类型的基金流动也对基金公司的资产规模产生影响，例如定期存款和提款、分配给投资者以及重新投资分配等。因此，仅仅关注零售基金流量可能会忽略其他重要的资本流动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探讨某些基金流动方式对总体资本流量的贡献。例如，转换是一种被忽视的基金流动方式，但它实际上对基金公司的资产规模有着显著影响。因此，在研究共同基金时应该考虑到所有类型的基金流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此外，文章强调了共同基金业绩和服务费用对零售基金流量的影响，但并未探讨其他可能影响投资者决策的因素。例如，市场环境、政治风险和经济前景等都可能对投资者决策产生重大影响。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最后，在介绍共同基金时应该平衡地呈现双方观点，而不是只关注基金公司的利益。文章没有探讨可能存在的风险和缺陷，也没有提供足够的证据来支持其主张。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综上所述，该文章提供了有用的信息，但需要更全面地考虑共同基金流动性，并平衡地呈现双方观点。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fund flows
</w:t>
      </w:r>
    </w:p>
    <w:p>
      <w:pPr>
        <w:spacing w:after="0"/>
        <w:numPr>
          <w:ilvl w:val="0"/>
          <w:numId w:val="2"/>
        </w:numPr>
      </w:pPr>
      <w:r>
        <w:rPr/>
        <w:t xml:space="preserve">Contribution of different fund flows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investor decisions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viewpoints
</w:t>
      </w:r>
    </w:p>
    <w:p>
      <w:pPr>
        <w:spacing w:after="0"/>
        <w:numPr>
          <w:ilvl w:val="0"/>
          <w:numId w:val="2"/>
        </w:numPr>
      </w:pPr>
      <w:r>
        <w:rPr/>
        <w:t xml:space="preserve">Risks and drawbacks of mutual funds
</w:t>
      </w:r>
    </w:p>
    <w:p>
      <w:pPr>
        <w:numPr>
          <w:ilvl w:val="0"/>
          <w:numId w:val="2"/>
        </w:numPr>
      </w:pPr>
      <w:r>
        <w:rPr/>
        <w:t xml:space="preserve">Supporting evidence for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https://www.fullpicture.app/item/49f766559ef610d595a594ad67039b5b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20A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988c2a628982887fb4b0f3fca7e3a30a5/science/article/pii/S1042443119301271" TargetMode="External"/><Relationship Id="rId8" Type="http://schemas.openxmlformats.org/officeDocument/2006/relationships/hyperlink" Target="https://www.fullpicture.app/item/49f766559ef610d595a594ad67039b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2024-01-03T05:11:37+01:00</dcterms:created>
  <dcterms:modified xsi:type="dcterms:W3CDTF">2024-01-03T05:11:37+01:00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