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Evaluation of Cr-Tolerance of the Sr2Fe1.5Mo0.5O6−δ Cathode for Solid Oxide Fuel Cells | ACS Applied Energy Materials</w:t>
      </w:r>
      <w:br/>
      <w:hyperlink r:id="rId7" w:history="1">
        <w:r>
          <w:rPr>
            <w:color w:val="2980b9"/>
            <w:u w:val="single"/>
          </w:rPr>
          <w:t xml:space="preserve">https://pubs.acs.org/doi/pdf/10.1021/acsaem.9b01605</w:t>
        </w:r>
      </w:hyperlink>
    </w:p>
    <w:p>
      <w:pPr>
        <w:pStyle w:val="Heading1"/>
      </w:pPr>
      <w:bookmarkStart w:id="2" w:name="_Toc2"/>
      <w:r>
        <w:t>Article summary:</w:t>
      </w:r>
      <w:bookmarkEnd w:id="2"/>
    </w:p>
    <w:p>
      <w:pPr>
        <w:jc w:val="both"/>
      </w:pPr>
      <w:r>
        <w:rPr/>
        <w:t xml:space="preserve">1. Sr2Fe1.5Mo0.5O6−δ (SFM) is a promising electrode material for intermediate temperature solid oxide fuel cells (IT-SOFCs).</w:t>
      </w:r>
    </w:p>
    <w:p>
      <w:pPr>
        <w:jc w:val="both"/>
      </w:pPr>
      <w:r>
        <w:rPr/>
        <w:t xml:space="preserve">2. Cr-poisoning of SFM results in the formation of SrCrO4 on the SFM surface.</w:t>
      </w:r>
    </w:p>
    <w:p>
      <w:pPr>
        <w:jc w:val="both"/>
      </w:pPr>
      <w:r>
        <w:rPr/>
        <w:t xml:space="preserve">3. LaCoO3−δ-infiltrated SFM (LC@SFM) has been developed to enhance Cr-tolerance compared with SFM.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evaluation of the Cr-tolerance of the Sr2Fe1.5Mo0.5O6−δ cathode for Solid Oxide Fuel Cells, and presents a potential solution in the form of LaCoO3−δ-infiltrated SFM (LC@SFM). The article is well written and provides a comprehensive overview of the topic, including experimental and thermodynamic evaluations of Cr-poisoning mechanisms as well as an analysis of LC@SFM’s enhanced Cr-tolerance compared to SFM alone. </w:t>
      </w:r>
    </w:p>
    <w:p>
      <w:pPr>
        <w:jc w:val="both"/>
      </w:pPr>
      <w:r>
        <w:rPr/>
        <w:t xml:space="preserve">The article appears to be unbiased and reliable, presenting both sides equally and providing evidence for its claims in the form of experiments and thermodynamic evaluations. It does not appear to contain any promotional content or partiality towards either side, nor does it omit any counterarguments or points of consideration that could be explored further. The article also notes possible risks associated with using LC@SFM, such as increased cost due to additional materials needed for infiltration, which suggests that it is trustworthy and reliable overall.</w:t>
      </w:r>
    </w:p>
    <w:p>
      <w:pPr>
        <w:pStyle w:val="Heading1"/>
      </w:pPr>
      <w:bookmarkStart w:id="5" w:name="_Toc5"/>
      <w:r>
        <w:t>Topics for further research:</w:t>
      </w:r>
      <w:bookmarkEnd w:id="5"/>
    </w:p>
    <w:p>
      <w:pPr>
        <w:spacing w:after="0"/>
        <w:numPr>
          <w:ilvl w:val="0"/>
          <w:numId w:val="2"/>
        </w:numPr>
      </w:pPr>
      <w:r>
        <w:rPr/>
        <w:t xml:space="preserve">Cr-tolerance of Solid Oxide Fuel Cells</w:t>
      </w:r>
    </w:p>
    <w:p>
      <w:pPr>
        <w:spacing w:after="0"/>
        <w:numPr>
          <w:ilvl w:val="0"/>
          <w:numId w:val="2"/>
        </w:numPr>
      </w:pPr>
      <w:r>
        <w:rPr/>
        <w:t xml:space="preserve">Thermodynamic evaluation of Cr-poisoning mechanisms</w:t>
      </w:r>
    </w:p>
    <w:p>
      <w:pPr>
        <w:spacing w:after="0"/>
        <w:numPr>
          <w:ilvl w:val="0"/>
          <w:numId w:val="2"/>
        </w:numPr>
      </w:pPr>
      <w:r>
        <w:rPr/>
        <w:t xml:space="preserve">LaCoO3−δ-infiltrated SFM</w:t>
      </w:r>
    </w:p>
    <w:p>
      <w:pPr>
        <w:spacing w:after="0"/>
        <w:numPr>
          <w:ilvl w:val="0"/>
          <w:numId w:val="2"/>
        </w:numPr>
      </w:pPr>
      <w:r>
        <w:rPr/>
        <w:t xml:space="preserve">Performance of LC@SFM in Solid Oxide Fuel Cells</w:t>
      </w:r>
    </w:p>
    <w:p>
      <w:pPr>
        <w:spacing w:after="0"/>
        <w:numPr>
          <w:ilvl w:val="0"/>
          <w:numId w:val="2"/>
        </w:numPr>
      </w:pPr>
      <w:r>
        <w:rPr/>
        <w:t xml:space="preserve">Cost implications of LC@SFM</w:t>
      </w:r>
    </w:p>
    <w:p>
      <w:pPr>
        <w:numPr>
          <w:ilvl w:val="0"/>
          <w:numId w:val="2"/>
        </w:numPr>
      </w:pPr>
      <w:r>
        <w:rPr/>
        <w:t xml:space="preserve">Potential risks associated with LC@SFM</w:t>
      </w:r>
    </w:p>
    <w:p>
      <w:pPr>
        <w:pStyle w:val="Heading1"/>
      </w:pPr>
      <w:bookmarkStart w:id="6" w:name="_Toc6"/>
      <w:r>
        <w:t>Report location:</w:t>
      </w:r>
      <w:bookmarkEnd w:id="6"/>
    </w:p>
    <w:p>
      <w:hyperlink r:id="rId8" w:history="1">
        <w:r>
          <w:rPr>
            <w:color w:val="2980b9"/>
            <w:u w:val="single"/>
          </w:rPr>
          <w:t xml:space="preserve">https://www.fullpicture.app/item/4a09f83d667a623c94f72e02d41e6dd7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ADF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pdf/10.1021/acsaem.9b01605" TargetMode="External"/><Relationship Id="rId8" Type="http://schemas.openxmlformats.org/officeDocument/2006/relationships/hyperlink" Target="https://www.fullpicture.app/item/4a09f83d667a623c94f72e02d41e6d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2023-02-22T15:45:11+01:00</dcterms:created>
  <dcterms:modified xsi:type="dcterms:W3CDTF">2023-02-22T15:45:11+01:00</dcterms:modified>
</cp:coreProperties>
</file>

<file path=docProps/custom.xml><?xml version="1.0" encoding="utf-8"?>
<Properties xmlns="http://schemas.openxmlformats.org/officeDocument/2006/custom-properties" xmlns:vt="http://schemas.openxmlformats.org/officeDocument/2006/docPropsVTypes"/>
</file>