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Defining Small-Scale Fisheries and Examining the Role of Science in Shaping Perceptions of Who and What Counts: A Systematic Review</w:t>
      </w:r>
      <w:br/>
      <w:hyperlink r:id="rId7" w:history="1">
        <w:r>
          <w:rPr>
            <w:color w:val="2980b9"/>
            <w:u w:val="single"/>
          </w:rPr>
          <w:t xml:space="preserve">https://www.frontiersin.org/articles/10.3389/fmars.2019.00236/full</w:t>
        </w:r>
      </w:hyperlink>
    </w:p>
    <w:p>
      <w:pPr>
        <w:pStyle w:val="Heading1"/>
      </w:pPr>
      <w:bookmarkStart w:id="2" w:name="_Toc2"/>
      <w:r>
        <w:t>Article summary:</w:t>
      </w:r>
      <w:bookmarkEnd w:id="2"/>
    </w:p>
    <w:p>
      <w:pPr>
        <w:jc w:val="both"/>
      </w:pPr>
      <w:r>
        <w:rPr/>
        <w:t xml:space="preserve">1. The dominant perception of small-scale fisheries (SSF) as traditional, labor-intensive, and limited to the Third World is a narrow and inaccurate portrayal that overlooks the diverse livelihood activities and value chains involved.</w:t>
      </w:r>
    </w:p>
    <w:p>
      <w:pPr>
        <w:jc w:val="both"/>
      </w:pPr>
      <w:r>
        <w:rPr/>
        <w:t xml:space="preserve">2. The division between small-scale and industrial fisheries is based on assumptions about fishing technologies and progress, with industrial fisheries being seen as more efficient and superior. This has led to the marginalization of SSF in fisheries science and management.</w:t>
      </w:r>
    </w:p>
    <w:p>
      <w:pPr>
        <w:jc w:val="both"/>
      </w:pPr>
      <w:r>
        <w:rPr/>
        <w:t xml:space="preserve">3. Recent changes, such as increased scientific attention to SSF and the development of global guidelines for sustainable small-scale fisheries, indicate a shift in perceptions. However, defining what counts as small-scale fisheries is a complex issue with political implications and material consequences for both the environment and human livelihoods.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"Defining Small-Scale Fisheries and Examining the Role of Science in Shaping Perceptions of Who and What Counts: A Systematic Review" explores the concept of small-scale fisheries (SSF) and how science has influenced perceptions of these fisheries. While the article provides valuable insights into the complexities of SSF, there are several potential biases and limitations that should be considered.</w:t>
      </w:r>
    </w:p>
    <w:p>
      <w:pPr>
        <w:jc w:val="both"/>
      </w:pPr>
      <w:r>
        <w:rPr/>
        <w:t xml:space="preserve"/>
      </w:r>
    </w:p>
    <w:p>
      <w:pPr>
        <w:jc w:val="both"/>
      </w:pPr>
      <w:r>
        <w:rPr/>
        <w:t xml:space="preserve">One potential bias in the article is its focus on challenging the dominant imaginary of SSF as traditional, low-tech, and limited to the Third World. While it is important to recognize the diversity and complexity of SSF, this focus may downplay or overlook the significant role that traditional small-scale fishing practices play in many communities around the world. By emphasizing a more inclusive definition of SSF, the article may inadvertently dismiss or devalue traditional practices that have sustained communities for generations.</w:t>
      </w:r>
    </w:p>
    <w:p>
      <w:pPr>
        <w:jc w:val="both"/>
      </w:pPr>
      <w:r>
        <w:rPr/>
        <w:t xml:space="preserve"/>
      </w:r>
    </w:p>
    <w:p>
      <w:pPr>
        <w:jc w:val="both"/>
      </w:pPr>
      <w:r>
        <w:rPr/>
        <w:t xml:space="preserve">Additionally, the article criticizes the division between small-scale and industrial fisheries as a spatial and temporal hierarchy. While it is true that this division can be oversimplified and hierarchical, it is also important to acknowledge that there are significant differences between small-scale and industrial fisheries in terms of scale, technology, and ecological impact. Ignoring these differences could undermine efforts to address sustainability challenges associated with industrial fishing practices.</w:t>
      </w:r>
    </w:p>
    <w:p>
      <w:pPr>
        <w:jc w:val="both"/>
      </w:pPr>
      <w:r>
        <w:rPr/>
        <w:t xml:space="preserve"/>
      </w:r>
    </w:p>
    <w:p>
      <w:pPr>
        <w:jc w:val="both"/>
      </w:pPr>
      <w:r>
        <w:rPr/>
        <w:t xml:space="preserve">The article also highlights a shift in scientific attention towards SSF and the development of global partnerships for collaborative research. While this is a positive development, it is important to critically examine whether this increased attention translates into meaningful changes in policy and management practices. The article briefly mentions the passage of FAO's Voluntary Guidelines for Securing Sustainable Small-Scale Fisheries as a turning point for SSF governance. However, it does not provide evidence or examples to support its claim that these guidelines mark a departure from previous policies or have had a significant impact on SSF governance.</w:t>
      </w:r>
    </w:p>
    <w:p>
      <w:pPr>
        <w:jc w:val="both"/>
      </w:pPr>
      <w:r>
        <w:rPr/>
        <w:t xml:space="preserve"/>
      </w:r>
    </w:p>
    <w:p>
      <w:pPr>
        <w:jc w:val="both"/>
      </w:pPr>
      <w:r>
        <w:rPr/>
        <w:t xml:space="preserve">Furthermore, while the article acknowledges some criticisms of scientific management plans for SSF, it does not fully explore the potential limitations and challenges of applying industrial fisheries management approaches to small-scale contexts. It briefly mentions the failures of these attempts but does not provide a comprehensive analysis of why they have been unsuccessful or offer alternative approaches that may be more suitable for SSF.</w:t>
      </w:r>
    </w:p>
    <w:p>
      <w:pPr>
        <w:jc w:val="both"/>
      </w:pPr>
      <w:r>
        <w:rPr/>
        <w:t xml:space="preserve"/>
      </w:r>
    </w:p>
    <w:p>
      <w:pPr>
        <w:jc w:val="both"/>
      </w:pPr>
      <w:r>
        <w:rPr/>
        <w:t xml:space="preserve">The article also lacks a balanced presentation of perspectives on SSF. While it acknowledges the role of scientists in shaping perceptions of SSF, it does not adequately explore the perspectives and knowledge systems of fishers, fishworker organizations, and other stakeholders who have long advocated for the recognition and rights of small-scale fishing communities. This omission limits the depth and richness of the analysis and may contribute to a one-sided portrayal of SSF.</w:t>
      </w:r>
    </w:p>
    <w:p>
      <w:pPr>
        <w:jc w:val="both"/>
      </w:pPr>
      <w:r>
        <w:rPr/>
        <w:t xml:space="preserve"/>
      </w:r>
    </w:p>
    <w:p>
      <w:pPr>
        <w:jc w:val="both"/>
      </w:pPr>
      <w:r>
        <w:rPr/>
        <w:t xml:space="preserve">In terms of evidence, the article relies heavily on references to other sources without providing specific examples or data to support its claims. This lack of empirical evidence weakens the arguments made in the article and makes it difficult to assess the validity and reliability of its conclusions.</w:t>
      </w:r>
    </w:p>
    <w:p>
      <w:pPr>
        <w:jc w:val="both"/>
      </w:pPr>
      <w:r>
        <w:rPr/>
        <w:t xml:space="preserve"/>
      </w:r>
    </w:p>
    <w:p>
      <w:pPr>
        <w:jc w:val="both"/>
      </w:pPr>
      <w:r>
        <w:rPr/>
        <w:t xml:space="preserve">Overall, while the article raises important questions about the definition and perception of SSF, it is limited by potential biases, one-sided reporting, unsupported claims, missing evidence, unexplored counterarguments, and a lack of balance in presenting different perspectives. A more comprehensive analysis that considers multiple viewpoints, provides empirical evidence, and critically examines the complexities and challenges associated with SSF would strengthen the article's arguments.</w:t>
      </w:r>
    </w:p>
    <w:p>
      <w:pPr>
        <w:pStyle w:val="Heading1"/>
      </w:pPr>
      <w:bookmarkStart w:id="5" w:name="_Toc5"/>
      <w:r>
        <w:t>Topics for further research:</w:t>
      </w:r>
      <w:bookmarkEnd w:id="5"/>
    </w:p>
    <w:p>
      <w:pPr>
        <w:spacing w:after="0"/>
        <w:numPr>
          <w:ilvl w:val="0"/>
          <w:numId w:val="2"/>
        </w:numPr>
      </w:pPr>
      <w:r>
        <w:rPr/>
        <w:t xml:space="preserve">Traditional small-scale fishing practices around the world
</w:t>
      </w:r>
    </w:p>
    <w:p>
      <w:pPr>
        <w:spacing w:after="0"/>
        <w:numPr>
          <w:ilvl w:val="0"/>
          <w:numId w:val="2"/>
        </w:numPr>
      </w:pPr>
      <w:r>
        <w:rPr/>
        <w:t xml:space="preserve">Differences between small-scale and industrial fisheries
</w:t>
      </w:r>
    </w:p>
    <w:p>
      <w:pPr>
        <w:spacing w:after="0"/>
        <w:numPr>
          <w:ilvl w:val="0"/>
          <w:numId w:val="2"/>
        </w:numPr>
      </w:pPr>
      <w:r>
        <w:rPr/>
        <w:t xml:space="preserve">Impact of FAO's Voluntary Guidelines for Securing Sustainable Small-Scale Fisheries
</w:t>
      </w:r>
    </w:p>
    <w:p>
      <w:pPr>
        <w:spacing w:after="0"/>
        <w:numPr>
          <w:ilvl w:val="0"/>
          <w:numId w:val="2"/>
        </w:numPr>
      </w:pPr>
      <w:r>
        <w:rPr/>
        <w:t xml:space="preserve">Limitations of applying industrial fisheries management to small-scale contexts
</w:t>
      </w:r>
    </w:p>
    <w:p>
      <w:pPr>
        <w:spacing w:after="0"/>
        <w:numPr>
          <w:ilvl w:val="0"/>
          <w:numId w:val="2"/>
        </w:numPr>
      </w:pPr>
      <w:r>
        <w:rPr/>
        <w:t xml:space="preserve">Perspectives of fishers and fishworker organizations on small-scale fisheries
</w:t>
      </w:r>
    </w:p>
    <w:p>
      <w:pPr>
        <w:numPr>
          <w:ilvl w:val="0"/>
          <w:numId w:val="2"/>
        </w:numPr>
      </w:pPr>
      <w:r>
        <w:rPr/>
        <w:t xml:space="preserve">Empirical evidence on the complexities and challenges of small-scale fisheries</w:t>
      </w:r>
    </w:p>
    <w:p>
      <w:pPr>
        <w:pStyle w:val="Heading1"/>
      </w:pPr>
      <w:bookmarkStart w:id="6" w:name="_Toc6"/>
      <w:r>
        <w:t>Report location:</w:t>
      </w:r>
      <w:bookmarkEnd w:id="6"/>
    </w:p>
    <w:p>
      <w:hyperlink r:id="rId8" w:history="1">
        <w:r>
          <w:rPr>
            <w:color w:val="2980b9"/>
            <w:u w:val="single"/>
          </w:rPr>
          <w:t xml:space="preserve">https://www.fullpicture.app/item/4a288bd9e294a0a9007b8e964e98c06b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6C5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mars.2019.00236/full" TargetMode="External"/><Relationship Id="rId8" Type="http://schemas.openxmlformats.org/officeDocument/2006/relationships/hyperlink" Target="https://www.fullpicture.app/item/4a288bd9e294a0a9007b8e964e98c0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2024-03-23T04:13:50+01:00</dcterms:created>
  <dcterms:modified xsi:type="dcterms:W3CDTF">2024-03-23T04:13:50+01:00</dcterms:modified>
</cp:coreProperties>
</file>

<file path=docProps/custom.xml><?xml version="1.0" encoding="utf-8"?>
<Properties xmlns="http://schemas.openxmlformats.org/officeDocument/2006/custom-properties" xmlns:vt="http://schemas.openxmlformats.org/officeDocument/2006/docPropsVTypes"/>
</file>