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澳大利亚的公平灵活性：重塑我们的劳动力 | 贝恩公司</w:t>
      </w:r>
      <w:br/>
      <w:hyperlink r:id="rId7" w:history="1">
        <w:r>
          <w:rPr>
            <w:color w:val="2980b9"/>
            <w:u w:val="single"/>
          </w:rPr>
          <w:t xml:space="preserve">https://www.bain.com/insights/equitable-flexibility-in-australia-reshaping-our-workforce/</w:t>
        </w:r>
      </w:hyperlink>
    </w:p>
    <w:p>
      <w:pPr>
        <w:pStyle w:val="Heading1"/>
      </w:pPr>
      <w:bookmarkStart w:id="2" w:name="_Toc2"/>
      <w:r>
        <w:t>Article summary:</w:t>
      </w:r>
      <w:bookmarkEnd w:id="2"/>
    </w:p>
    <w:p>
      <w:pPr>
        <w:jc w:val="both"/>
      </w:pPr>
      <w:r>
        <w:rPr/>
        <w:t xml:space="preserve">1. 澳大利亚的性别差距问题：澳大利亚在经济参与和机会方面的排名下降，女性在职场晋升和薪资方面仍存在不平等现象。</w:t>
      </w:r>
    </w:p>
    <w:p>
      <w:pPr>
        <w:jc w:val="both"/>
      </w:pPr>
      <w:r>
        <w:rPr/>
        <w:t xml:space="preserve">2. Covid-19 对灵活工作方式的影响：疫情加速了公司对灵活工作方式的接受和实施，使得员工更容易平衡家庭和工作责任。</w:t>
      </w:r>
    </w:p>
    <w:p>
      <w:pPr>
        <w:jc w:val="both"/>
      </w:pPr>
      <w:r>
        <w:rPr/>
        <w:t xml:space="preserve">3. 公平灵活性对于建设更有弹性、更有活力和繁荣的经济至关重要：公平灵活性可以帮助公司吸引和留住最优秀的人才，提高生产力和绩效。同时，需要避免不良后果并确保所有员工都能平等地获得这种灵活性。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该文章主要探讨了澳大利亚的公平灵活性，以及如何通过实施灵活工作来促进经济复苏和提高劳动力参与度。然而，该文章存在以下问题：</w:t>
      </w:r>
    </w:p>
    <w:p>
      <w:pPr>
        <w:jc w:val="both"/>
      </w:pPr>
      <w:r>
        <w:rPr/>
        <w:t xml:space="preserve"/>
      </w:r>
    </w:p>
    <w:p>
      <w:pPr>
        <w:jc w:val="both"/>
      </w:pPr>
      <w:r>
        <w:rPr/>
        <w:t xml:space="preserve">1. 偏见来源：文章强调了女性在疫情期间承担更多的家务劳动和照顾责任，但没有提到男性也可能面临类似的挑战。这种偏见可能会导致读者对男性角色的忽视。</w:t>
      </w:r>
    </w:p>
    <w:p>
      <w:pPr>
        <w:jc w:val="both"/>
      </w:pPr>
      <w:r>
        <w:rPr/>
        <w:t xml:space="preserve"/>
      </w:r>
    </w:p>
    <w:p>
      <w:pPr>
        <w:jc w:val="both"/>
      </w:pPr>
      <w:r>
        <w:rPr/>
        <w:t xml:space="preserve">2. 片面报道：文章只关注了澳大利亚女性在经济参与和机会方面的排名下降，但没有提供其他国家或地区的数据进行比较。这种片面报道可能会误导读者对全球性别差距问题的理解。</w:t>
      </w:r>
    </w:p>
    <w:p>
      <w:pPr>
        <w:jc w:val="both"/>
      </w:pPr>
      <w:r>
        <w:rPr/>
        <w:t xml:space="preserve"/>
      </w:r>
    </w:p>
    <w:p>
      <w:pPr>
        <w:jc w:val="both"/>
      </w:pPr>
      <w:r>
        <w:rPr/>
        <w:t xml:space="preserve">3. 缺失考虑点：文章没有涉及到灵活工作可能带来的负面影响，例如员工之间沟通不畅、团队协作难度增加等问题。这种缺失考虑点可能会使读者对灵活工作产生过于乐观的看法。</w:t>
      </w:r>
    </w:p>
    <w:p>
      <w:pPr>
        <w:jc w:val="both"/>
      </w:pPr>
      <w:r>
        <w:rPr/>
        <w:t xml:space="preserve"/>
      </w:r>
    </w:p>
    <w:p>
      <w:pPr>
        <w:jc w:val="both"/>
      </w:pPr>
      <w:r>
        <w:rPr/>
        <w:t xml:space="preserve">4. 主张缺失证据：文章声称实施公平灵活性可以提高员工满意度和组织绩效，但没有提供足够的证据支持这一主张。这种主张缺失证据可能会使读者对公平灵活性的效果产生怀疑。</w:t>
      </w:r>
    </w:p>
    <w:p>
      <w:pPr>
        <w:jc w:val="both"/>
      </w:pPr>
      <w:r>
        <w:rPr/>
        <w:t xml:space="preserve"/>
      </w:r>
    </w:p>
    <w:p>
      <w:pPr>
        <w:jc w:val="both"/>
      </w:pPr>
      <w:r>
        <w:rPr/>
        <w:t xml:space="preserve">5. 未探索反驳：文章没有涉及到可能存在的反对意见或争议，例如一些公司可能认为灵活工作会影响生产力和效率。这种未探索反驳可能会使读者对灵活工作的可行性产生疑虑。</w:t>
      </w:r>
    </w:p>
    <w:p>
      <w:pPr>
        <w:jc w:val="both"/>
      </w:pPr>
      <w:r>
        <w:rPr/>
        <w:t xml:space="preserve"/>
      </w:r>
    </w:p>
    <w:p>
      <w:pPr>
        <w:jc w:val="both"/>
      </w:pPr>
      <w:r>
        <w:rPr/>
        <w:t xml:space="preserve">6. 宣传内容：文章强调了实施公平灵活性的重要性，并提供了一些策略和建议，但没有提供足够的客观信息来支持这些主张。这种宣传内容可能会使读者对该公司的立场和动机产生怀疑。</w:t>
      </w:r>
    </w:p>
    <w:p>
      <w:pPr>
        <w:jc w:val="both"/>
      </w:pPr>
      <w:r>
        <w:rPr/>
        <w:t xml:space="preserve"/>
      </w:r>
    </w:p>
    <w:p>
      <w:pPr>
        <w:jc w:val="both"/>
      </w:pPr>
      <w:r>
        <w:rPr/>
        <w:t xml:space="preserve">综上所述，该文章存在一些偏见、片面报道、缺失考虑点、主张缺失证据、未探索反驳和宣传内容等问题。阅读者应该保持批判思维并寻找更多信息来全面了解公平灵活性的优势和风险。</w:t>
      </w:r>
    </w:p>
    <w:p>
      <w:pPr>
        <w:pStyle w:val="Heading1"/>
      </w:pPr>
      <w:bookmarkStart w:id="5" w:name="_Toc5"/>
      <w:r>
        <w:t>Topics for further research:</w:t>
      </w:r>
      <w:bookmarkEnd w:id="5"/>
    </w:p>
    <w:p>
      <w:pPr>
        <w:spacing w:after="0"/>
        <w:numPr>
          <w:ilvl w:val="0"/>
          <w:numId w:val="2"/>
        </w:numPr>
      </w:pPr>
      <w:r>
        <w:rPr/>
        <w:t xml:space="preserve">Gender bias in household responsibilities
</w:t>
      </w:r>
    </w:p>
    <w:p>
      <w:pPr>
        <w:spacing w:after="0"/>
        <w:numPr>
          <w:ilvl w:val="0"/>
          <w:numId w:val="2"/>
        </w:numPr>
      </w:pPr>
      <w:r>
        <w:rPr/>
        <w:t xml:space="preserve">Global gender gap comparisons
</w:t>
      </w:r>
    </w:p>
    <w:p>
      <w:pPr>
        <w:spacing w:after="0"/>
        <w:numPr>
          <w:ilvl w:val="0"/>
          <w:numId w:val="2"/>
        </w:numPr>
      </w:pPr>
      <w:r>
        <w:rPr/>
        <w:t xml:space="preserve">Negative impacts of flexible work arrangements
</w:t>
      </w:r>
    </w:p>
    <w:p>
      <w:pPr>
        <w:spacing w:after="0"/>
        <w:numPr>
          <w:ilvl w:val="0"/>
          <w:numId w:val="2"/>
        </w:numPr>
      </w:pPr>
      <w:r>
        <w:rPr/>
        <w:t xml:space="preserve">Evidence supporting the benefits of fair flexibility
</w:t>
      </w:r>
    </w:p>
    <w:p>
      <w:pPr>
        <w:spacing w:after="0"/>
        <w:numPr>
          <w:ilvl w:val="0"/>
          <w:numId w:val="2"/>
        </w:numPr>
      </w:pPr>
      <w:r>
        <w:rPr/>
        <w:t xml:space="preserve">Counterarguments against flexible work arrangements
</w:t>
      </w:r>
    </w:p>
    <w:p>
      <w:pPr>
        <w:numPr>
          <w:ilvl w:val="0"/>
          <w:numId w:val="2"/>
        </w:numPr>
      </w:pPr>
      <w:r>
        <w:rPr/>
        <w:t xml:space="preserve">Objective information on fair flexibility strategies and recommendations</w:t>
      </w:r>
    </w:p>
    <w:p>
      <w:pPr>
        <w:pStyle w:val="Heading1"/>
      </w:pPr>
      <w:bookmarkStart w:id="6" w:name="_Toc6"/>
      <w:r>
        <w:t>Report location:</w:t>
      </w:r>
      <w:bookmarkEnd w:id="6"/>
    </w:p>
    <w:p>
      <w:hyperlink r:id="rId8" w:history="1">
        <w:r>
          <w:rPr>
            <w:color w:val="2980b9"/>
            <w:u w:val="single"/>
          </w:rPr>
          <w:t xml:space="preserve">https://www.fullpicture.app/item/4a6fdb19b39659821cbbaae3db740db9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13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n.com/insights/equitable-flexibility-in-australia-reshaping-our-workforce/" TargetMode="External"/><Relationship Id="rId8" Type="http://schemas.openxmlformats.org/officeDocument/2006/relationships/hyperlink" Target="https://www.fullpicture.app/item/4a6fdb19b39659821cbbaae3db740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2023-12-22T00:56:57+01:00</dcterms:created>
  <dcterms:modified xsi:type="dcterms:W3CDTF">2023-12-22T00:56:57+01:00</dcterms:modified>
</cp:coreProperties>
</file>

<file path=docProps/custom.xml><?xml version="1.0" encoding="utf-8"?>
<Properties xmlns="http://schemas.openxmlformats.org/officeDocument/2006/custom-properties" xmlns:vt="http://schemas.openxmlformats.org/officeDocument/2006/docPropsVTypes"/>
</file>