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Anti–Escherichia coli asparaginase antibody levels determine the activity of second-line treatment with pegylated E coli asparaginase: a retrospective analysis within the ALL-BFM trials | Blood | American Society of Hematology</w:t>
      </w:r>
      <w:br/>
      <w:hyperlink r:id="rId7" w:history="1">
        <w:r>
          <w:rPr>
            <w:color w:val="2980b9"/>
            <w:u w:val="single"/>
          </w:rPr>
          <w:t xml:space="preserve">https://ashpublications.org/blood/article/118/22/5774/29179/Anti-Escherichia-coli-asparaginase-antibody-levels</w:t>
        </w:r>
      </w:hyperlink>
    </w:p>
    <w:p>
      <w:pPr>
        <w:pStyle w:val="Heading1"/>
      </w:pPr>
      <w:bookmarkStart w:id="2" w:name="_Toc2"/>
      <w:r>
        <w:t>Article summary:</w:t>
      </w:r>
      <w:bookmarkEnd w:id="2"/>
    </w:p>
    <w:p>
      <w:pPr>
        <w:jc w:val="both"/>
      </w:pPr>
      <w:r>
        <w:rPr/>
        <w:t xml:space="preserve">1. This retrospective analysis within the ALL-BFM trials examined the activity of second-line treatment with pegylated E coli asparaginase in relation to anti–Escherichia coli asparaginase antibody levels.</w:t>
      </w:r>
    </w:p>
    <w:p>
      <w:pPr>
        <w:jc w:val="both"/>
      </w:pPr>
      <w:r>
        <w:rPr/>
        <w:t xml:space="preserve">2. The results showed that higher anti–Escherichia coli asparaginase antibody levels were associated with lower response rates and shorter duration of response to pegylated E coli asparaginase.</w:t>
      </w:r>
    </w:p>
    <w:p>
      <w:pPr>
        <w:jc w:val="both"/>
      </w:pPr>
      <w:r>
        <w:rPr/>
        <w:t xml:space="preserve">3. These findings suggest that monitoring anti–Escherichia coli asparaginase antibody levels may be useful for predicting the efficacy of second-line treatment with pegylated E coli asparaginase in patients with acute lymphoblastic leukemia (ALL).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retrospective analysis within the ALL-BFM trials, which examines the activity of second-line treatment with pegylated E coli asparaginase in relation to anti–Escherichia coli asparaginase antibody levels. The authors present their findings in a clear and concise manner, providing evidence for their claims and discussing potential limitations of their study. The article is well written and provides an unbiased view on the topic, presenting both sides equally and exploring counterarguments. </w:t>
      </w:r>
    </w:p>
    <w:p>
      <w:pPr>
        <w:jc w:val="both"/>
      </w:pPr>
      <w:r>
        <w:rPr/>
        <w:t xml:space="preserve">The authors provide evidence for their claims by citing relevant studies and providing data from their own research. They also discuss potential biases in their study, such as selection bias due to the retrospective nature of the study, and note that further research is needed to confirm their findings. Additionally, they acknowledge possible risks associated with using pegylated E coli asparaginase, such as hypersensitivity reactions, which could limit its use in some patients. </w:t>
      </w:r>
    </w:p>
    <w:p>
      <w:pPr>
        <w:jc w:val="both"/>
      </w:pPr>
      <w:r>
        <w:rPr/>
        <w:t xml:space="preserve">In conclusion, this article is reliable and trustworthy due to its unbiased reporting and thorough discussion of potential biases and risks associated with using pegylated E coli asparaginase.</w:t>
      </w:r>
    </w:p>
    <w:p>
      <w:pPr>
        <w:pStyle w:val="Heading1"/>
      </w:pPr>
      <w:bookmarkStart w:id="5" w:name="_Toc5"/>
      <w:r>
        <w:t>Topics for further research:</w:t>
      </w:r>
      <w:bookmarkEnd w:id="5"/>
    </w:p>
    <w:p>
      <w:pPr>
        <w:spacing w:after="0"/>
        <w:numPr>
          <w:ilvl w:val="0"/>
          <w:numId w:val="2"/>
        </w:numPr>
      </w:pPr>
      <w:r>
        <w:rPr/>
        <w:t xml:space="preserve">Pegylated E coli asparaginase</w:t>
      </w:r>
    </w:p>
    <w:p>
      <w:pPr>
        <w:spacing w:after="0"/>
        <w:numPr>
          <w:ilvl w:val="0"/>
          <w:numId w:val="2"/>
        </w:numPr>
      </w:pPr>
      <w:r>
        <w:rPr/>
        <w:t xml:space="preserve">Anti–Escherichia coli asparaginase antibody levels</w:t>
      </w:r>
    </w:p>
    <w:p>
      <w:pPr>
        <w:spacing w:after="0"/>
        <w:numPr>
          <w:ilvl w:val="0"/>
          <w:numId w:val="2"/>
        </w:numPr>
      </w:pPr>
      <w:r>
        <w:rPr/>
        <w:t xml:space="preserve">ALL-BFM trials</w:t>
      </w:r>
    </w:p>
    <w:p>
      <w:pPr>
        <w:spacing w:after="0"/>
        <w:numPr>
          <w:ilvl w:val="0"/>
          <w:numId w:val="2"/>
        </w:numPr>
      </w:pPr>
      <w:r>
        <w:rPr/>
        <w:t xml:space="preserve">Second-line treatment</w:t>
      </w:r>
    </w:p>
    <w:p>
      <w:pPr>
        <w:spacing w:after="0"/>
        <w:numPr>
          <w:ilvl w:val="0"/>
          <w:numId w:val="2"/>
        </w:numPr>
      </w:pPr>
      <w:r>
        <w:rPr/>
        <w:t xml:space="preserve">Hypersensitivity reactions</w:t>
      </w:r>
    </w:p>
    <w:p>
      <w:pPr>
        <w:numPr>
          <w:ilvl w:val="0"/>
          <w:numId w:val="2"/>
        </w:numPr>
      </w:pPr>
      <w:r>
        <w:rPr/>
        <w:t xml:space="preserve">Retrospective analysis</w:t>
      </w:r>
    </w:p>
    <w:p>
      <w:pPr>
        <w:pStyle w:val="Heading1"/>
      </w:pPr>
      <w:bookmarkStart w:id="6" w:name="_Toc6"/>
      <w:r>
        <w:t>Report location:</w:t>
      </w:r>
      <w:bookmarkEnd w:id="6"/>
    </w:p>
    <w:p>
      <w:hyperlink r:id="rId8" w:history="1">
        <w:r>
          <w:rPr>
            <w:color w:val="2980b9"/>
            <w:u w:val="single"/>
          </w:rPr>
          <w:t xml:space="preserve">https://www.fullpicture.app/item/4a79631c10335dc4df827c67229e15bb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C4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hpublications.org/blood/article/118/22/5774/29179/Anti-Escherichia-coli-asparaginase-antibody-levels" TargetMode="External"/><Relationship Id="rId8" Type="http://schemas.openxmlformats.org/officeDocument/2006/relationships/hyperlink" Target="https://www.fullpicture.app/item/4a79631c10335dc4df827c67229e15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2023-03-03T21:34:03+01:00</dcterms:created>
  <dcterms:modified xsi:type="dcterms:W3CDTF">2023-03-03T21:34:03+01:00</dcterms:modified>
</cp:coreProperties>
</file>

<file path=docProps/custom.xml><?xml version="1.0" encoding="utf-8"?>
<Properties xmlns="http://schemas.openxmlformats.org/officeDocument/2006/custom-properties" xmlns:vt="http://schemas.openxmlformats.org/officeDocument/2006/docPropsVTypes"/>
</file>