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Distributed Finite-Time Rotating Encirclement Control of Multiagent Systems With Nonconvex Input Constraints | IEEE Journals &amp; Magazine | IEEE Xplore</w:t>
      </w:r>
      <w:br/>
      <w:hyperlink r:id="rId7" w:history="1">
        <w:r>
          <w:rPr>
            <w:color w:val="2980b9"/>
            <w:u w:val="single"/>
          </w:rPr>
          <w:t xml:space="preserve">https://ieeexplore.ieee.org/document/8771217/citations?tabFilter=papers</w:t>
        </w:r>
      </w:hyperlink>
    </w:p>
    <w:p>
      <w:pPr>
        <w:pStyle w:val="Heading1"/>
      </w:pPr>
      <w:bookmarkStart w:id="2" w:name="_Toc2"/>
      <w:r>
        <w:t>Article summary:</w:t>
      </w:r>
      <w:bookmarkEnd w:id="2"/>
    </w:p>
    <w:p>
      <w:pPr>
        <w:jc w:val="both"/>
      </w:pPr>
      <w:r>
        <w:rPr/>
        <w:t xml:space="preserve">1. This paper presents a distributed finite-time rotating encirclement control problem of multiagent systems with nonconvex input constraints.</w:t>
      </w:r>
    </w:p>
    <w:p>
      <w:pPr>
        <w:jc w:val="both"/>
      </w:pPr>
      <w:r>
        <w:rPr/>
        <w:t xml:space="preserve">2. Three distributed finite-time estimators are designed to estimate the targets’ geometric center, the reference polar radius, and the reference polar angular.</w:t>
      </w:r>
    </w:p>
    <w:p>
      <w:pPr>
        <w:jc w:val="both"/>
      </w:pPr>
      <w:r>
        <w:rPr/>
        <w:t xml:space="preserve">3. A numerical simulation is performed to demonstrate the correctness and effectiveness of the proposed control scheme.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distributed finite-time rotating encirclement control problem of multiagent systems with nonconvex input constraints. The authors provide evidence for their claims by presenting a numerical simulation that demonstrates the correctness and effectiveness of their proposed control scheme. Furthermore, they cite relevant literature to support their arguments and provide an in-depth analysis of existing methods for encirclement control problems. </w:t>
      </w:r>
    </w:p>
    <w:p>
      <w:pPr>
        <w:jc w:val="both"/>
      </w:pPr>
      <w:r>
        <w:rPr/>
        <w:t xml:space="preserve">However, there are some potential biases in the article that should be noted. For example, while the authors discuss existing methods for encirclement control problems, they do not explore any counterarguments or alternative approaches that could be used instead of their proposed method. Additionally, while they cite relevant literature to support their arguments, they do not present both sides equally or explore any possible risks associated with their proposed method. Finally, there is no promotional content in this article which could indicate bias towards one particular approach over another.</w:t>
      </w:r>
    </w:p>
    <w:p>
      <w:pPr>
        <w:pStyle w:val="Heading1"/>
      </w:pPr>
      <w:bookmarkStart w:id="5" w:name="_Toc5"/>
      <w:r>
        <w:t>Topics for further research:</w:t>
      </w:r>
      <w:bookmarkEnd w:id="5"/>
    </w:p>
    <w:p>
      <w:pPr>
        <w:spacing w:after="0"/>
        <w:numPr>
          <w:ilvl w:val="0"/>
          <w:numId w:val="2"/>
        </w:numPr>
      </w:pPr>
      <w:r>
        <w:rPr/>
        <w:t xml:space="preserve">Multiagent systems encirclement control</w:t>
      </w:r>
    </w:p>
    <w:p>
      <w:pPr>
        <w:spacing w:after="0"/>
        <w:numPr>
          <w:ilvl w:val="0"/>
          <w:numId w:val="2"/>
        </w:numPr>
      </w:pPr>
      <w:r>
        <w:rPr/>
        <w:t xml:space="preserve">Nonconvex input constraints</w:t>
      </w:r>
    </w:p>
    <w:p>
      <w:pPr>
        <w:spacing w:after="0"/>
        <w:numPr>
          <w:ilvl w:val="0"/>
          <w:numId w:val="2"/>
        </w:numPr>
      </w:pPr>
      <w:r>
        <w:rPr/>
        <w:t xml:space="preserve">Distributed finite-time rotating encirclement control</w:t>
      </w:r>
    </w:p>
    <w:p>
      <w:pPr>
        <w:spacing w:after="0"/>
        <w:numPr>
          <w:ilvl w:val="0"/>
          <w:numId w:val="2"/>
        </w:numPr>
      </w:pPr>
      <w:r>
        <w:rPr/>
        <w:t xml:space="preserve">Alternative approaches to encirclement control</w:t>
      </w:r>
    </w:p>
    <w:p>
      <w:pPr>
        <w:spacing w:after="0"/>
        <w:numPr>
          <w:ilvl w:val="0"/>
          <w:numId w:val="2"/>
        </w:numPr>
      </w:pPr>
      <w:r>
        <w:rPr/>
        <w:t xml:space="preserve">Risks associated with encirclement control</w:t>
      </w:r>
    </w:p>
    <w:p>
      <w:pPr>
        <w:numPr>
          <w:ilvl w:val="0"/>
          <w:numId w:val="2"/>
        </w:numPr>
      </w:pPr>
      <w:r>
        <w:rPr/>
        <w:t xml:space="preserve">Promotional content in encirclement control research</w:t>
      </w:r>
    </w:p>
    <w:p>
      <w:pPr>
        <w:pStyle w:val="Heading1"/>
      </w:pPr>
      <w:bookmarkStart w:id="6" w:name="_Toc6"/>
      <w:r>
        <w:t>Report location:</w:t>
      </w:r>
      <w:bookmarkEnd w:id="6"/>
    </w:p>
    <w:p>
      <w:hyperlink r:id="rId8" w:history="1">
        <w:r>
          <w:rPr>
            <w:color w:val="2980b9"/>
            <w:u w:val="single"/>
          </w:rPr>
          <w:t xml:space="preserve">https://www.fullpicture.app/item/4a7ca2888e589fc944504423aa431fda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3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71217/citations?tabFilter=papers" TargetMode="External"/><Relationship Id="rId8" Type="http://schemas.openxmlformats.org/officeDocument/2006/relationships/hyperlink" Target="https://www.fullpicture.app/item/4a7ca2888e589fc944504423aa431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2023-02-19T00:39:19+01:00</dcterms:created>
  <dcterms:modified xsi:type="dcterms:W3CDTF">2023-02-19T00:39:19+01:00</dcterms:modified>
</cp:coreProperties>
</file>

<file path=docProps/custom.xml><?xml version="1.0" encoding="utf-8"?>
<Properties xmlns="http://schemas.openxmlformats.org/officeDocument/2006/custom-properties" xmlns:vt="http://schemas.openxmlformats.org/officeDocument/2006/docPropsVTypes"/>
</file>