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Application of protoplast technology to CRISPR/Cas9 mutagenesis: from single‐cell mutation detection to mutant plant regeneration - Lin - 2018 - Plant Biotechnology Journal - Wiley Online Library</w:t>
      </w:r>
      <w:br/>
      <w:hyperlink r:id="rId7" w:history="1">
        <w:r>
          <w:rPr>
            <w:color w:val="2980b9"/>
            <w:u w:val="single"/>
          </w:rPr>
          <w:t xml:space="preserve">https://onlinelibrary.wiley.com/doi/10.1111/pbi.12870</w:t>
        </w:r>
      </w:hyperlink>
    </w:p>
    <w:p>
      <w:pPr>
        <w:pStyle w:val="Heading1"/>
      </w:pPr>
      <w:bookmarkStart w:id="2" w:name="_Toc2"/>
      <w:r>
        <w:t>Article summary:</w:t>
      </w:r>
      <w:bookmarkEnd w:id="2"/>
    </w:p>
    <w:p>
      <w:pPr>
        <w:jc w:val="both"/>
      </w:pPr>
      <w:r>
        <w:rPr/>
        <w:t xml:space="preserve">1. CRISPR/Cas9 is a convenient genome-editing tool that requires only two reagents: Cas9 protein and a single guide RNA (sgRNA).</w:t>
      </w:r>
    </w:p>
    <w:p>
      <w:pPr>
        <w:jc w:val="both"/>
      </w:pPr>
      <w:r>
        <w:rPr/>
        <w:t xml:space="preserve">2. Protoplast transfection is an alternative strategy to test multiple mutagenesis parameters rapidly, and has been used to evaluate gene editing reagents using CRISPR/Cas9-based systems in various crop species.</w:t>
      </w:r>
    </w:p>
    <w:p>
      <w:pPr>
        <w:jc w:val="both"/>
      </w:pPr>
      <w:r>
        <w:rPr/>
        <w:t xml:space="preserve">3. Single-cell DNA analysis can rapidly determine mutagenesis efficiency, but current methods require expensive facilities or technically demanding protocols.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application of protoplast technology to CRISPR/Cas9 mutagenesis, from single-cell mutation detection to mutant plant regeneration. The article is well written and provides detailed information on the various aspects of this technology, including its advantages over other methods such as stable transformation for evaluating CRISPR mutagenesis efficacy. The article also discusses the potential use of other endonucleases such as Cpf1 for inducing mutations, as well as the various methods available for single-cell isolation. </w:t>
      </w:r>
    </w:p>
    <w:p>
      <w:pPr>
        <w:jc w:val="both"/>
      </w:pPr>
      <w:r>
        <w:rPr/>
        <w:t xml:space="preserve">The article does not appear to be biased or one-sided in its reporting, and presents both sides of the argument fairly. It does not make any unsupported claims or omit any points of consideration that should be taken into account when discussing this topic. Furthermore, it does not contain any promotional content or partiality towards any particular method or technique discussed in the article. The possible risks associated with this technology are noted throughout the text, providing readers with a balanced view of its potential benefits and drawbacks. </w:t>
      </w:r>
    </w:p>
    <w:p>
      <w:pPr>
        <w:jc w:val="both"/>
      </w:pPr>
      <w:r>
        <w:rPr/>
        <w:t xml:space="preserve">In conclusion, this article appears to be reliable and trustworthy in its reporting on protoplast technology applied to CRISPR/Cas9 mutagenesis.</w:t>
      </w:r>
    </w:p>
    <w:p>
      <w:pPr>
        <w:pStyle w:val="Heading1"/>
      </w:pPr>
      <w:bookmarkStart w:id="5" w:name="_Toc5"/>
      <w:r>
        <w:t>Topics for further research:</w:t>
      </w:r>
      <w:bookmarkEnd w:id="5"/>
    </w:p>
    <w:p>
      <w:pPr>
        <w:spacing w:after="0"/>
        <w:numPr>
          <w:ilvl w:val="0"/>
          <w:numId w:val="2"/>
        </w:numPr>
      </w:pPr>
      <w:r>
        <w:rPr/>
        <w:t xml:space="preserve">CRISPR/Cas9 mutagenesis efficiency</w:t>
      </w:r>
    </w:p>
    <w:p>
      <w:pPr>
        <w:spacing w:after="0"/>
        <w:numPr>
          <w:ilvl w:val="0"/>
          <w:numId w:val="2"/>
        </w:numPr>
      </w:pPr>
      <w:r>
        <w:rPr/>
        <w:t xml:space="preserve">Protoplast transformation methods</w:t>
      </w:r>
    </w:p>
    <w:p>
      <w:pPr>
        <w:spacing w:after="0"/>
        <w:numPr>
          <w:ilvl w:val="0"/>
          <w:numId w:val="2"/>
        </w:numPr>
      </w:pPr>
      <w:r>
        <w:rPr/>
        <w:t xml:space="preserve">Cpf1 endonuclease applications</w:t>
      </w:r>
    </w:p>
    <w:p>
      <w:pPr>
        <w:spacing w:after="0"/>
        <w:numPr>
          <w:ilvl w:val="0"/>
          <w:numId w:val="2"/>
        </w:numPr>
      </w:pPr>
      <w:r>
        <w:rPr/>
        <w:t xml:space="preserve">Single-cell isolation techniques</w:t>
      </w:r>
    </w:p>
    <w:p>
      <w:pPr>
        <w:spacing w:after="0"/>
        <w:numPr>
          <w:ilvl w:val="0"/>
          <w:numId w:val="2"/>
        </w:numPr>
      </w:pPr>
      <w:r>
        <w:rPr/>
        <w:t xml:space="preserve">Plant regeneration from protoplasts</w:t>
      </w:r>
    </w:p>
    <w:p>
      <w:pPr>
        <w:numPr>
          <w:ilvl w:val="0"/>
          <w:numId w:val="2"/>
        </w:numPr>
      </w:pPr>
      <w:r>
        <w:rPr/>
        <w:t xml:space="preserve">Potential risks of protoplast technology</w:t>
      </w:r>
    </w:p>
    <w:p>
      <w:pPr>
        <w:pStyle w:val="Heading1"/>
      </w:pPr>
      <w:bookmarkStart w:id="6" w:name="_Toc6"/>
      <w:r>
        <w:t>Report location:</w:t>
      </w:r>
      <w:bookmarkEnd w:id="6"/>
    </w:p>
    <w:p>
      <w:hyperlink r:id="rId8" w:history="1">
        <w:r>
          <w:rPr>
            <w:color w:val="2980b9"/>
            <w:u w:val="single"/>
          </w:rPr>
          <w:t xml:space="preserve">https://www.fullpicture.app/item/4a8177a8c9660f522c86677f01d6fc09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F73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pbi.12870" TargetMode="External"/><Relationship Id="rId8" Type="http://schemas.openxmlformats.org/officeDocument/2006/relationships/hyperlink" Target="https://www.fullpicture.app/item/4a8177a8c9660f522c86677f01d6fc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2023-02-21T18:05:19+01:00</dcterms:created>
  <dcterms:modified xsi:type="dcterms:W3CDTF">2023-02-21T18:05:19+01:00</dcterms:modified>
</cp:coreProperties>
</file>

<file path=docProps/custom.xml><?xml version="1.0" encoding="utf-8"?>
<Properties xmlns="http://schemas.openxmlformats.org/officeDocument/2006/custom-properties" xmlns:vt="http://schemas.openxmlformats.org/officeDocument/2006/docPropsVTypes"/>
</file>