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关于 - 声明 — Bovey Lee</w:t>
      </w:r>
      <w:br/>
      <w:hyperlink r:id="rId7" w:history="1">
        <w:r>
          <w:rPr>
            <w:color w:val="2980b9"/>
            <w:u w:val="single"/>
          </w:rPr>
          <w:t xml:space="preserve">https://www.boveylee.com/about-statement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作者的剪纸作品探讨了出发和到达的概念，反映了她从香港移民到美国后的个人历史和身份认同。</w:t>
      </w:r>
    </w:p>
    <w:p>
      <w:pPr>
        <w:jc w:val="both"/>
      </w:pPr>
      <w:r>
        <w:rPr/>
        <w:t xml:space="preserve">2. 作者将自然图像与破坏自然的人造建筑结合起来，反映了我们从自然世界转向建筑世界的现实。</w:t>
      </w:r>
    </w:p>
    <w:p>
      <w:pPr>
        <w:jc w:val="both"/>
      </w:pPr>
      <w:r>
        <w:rPr/>
        <w:t xml:space="preserve">3. 作者的剪纸实践受到中国剪纸这一世代相传的社区艺术启发，使用宣纸创作，反映了她的中国血统和早期接触艺术创作的经历。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作为一篇艺术家的声明，这篇文章并没有明显的偏见或宣传内容。然而，它可能存在一些片面报道和缺失的考虑点。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首先，文章强调了作者个人移民经历对其作品的影响，但未探讨其他移民群体或其他社会问题对其作品的影响。这可能导致读者忽略了其他群体和问题在艺术中的重要性。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其次，文章提到了城市化对自然世界的破坏，但未探讨城市化带来的好处和必要性。这可能导致读者对城市化持有消极态度，并忽略了城市化所带来的发展和进步。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此外，文章提到了移民受到威胁和边境人权危机等公共问题，但未提供任何证据或数据支持这些主张。这可能使读者质疑作者是否有充分理解这些问题，并且是否存在政治偏见。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最后，文章强调了社区理念在艺术中的重要性，但未探讨不同社区之间可能存在的冲突和分歧。这可能导致读者忽略了社区之间合作与竞争之间复杂关系。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总之，在阅读此类声明时，读者应该保持批判性思维，注意到可能存在的偏见和片面报道，并寻找更全面的信息来了解问题。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immigrant communities and social issues in art
</w:t>
      </w:r>
    </w:p>
    <w:p>
      <w:pPr>
        <w:spacing w:after="0"/>
        <w:numPr>
          <w:ilvl w:val="0"/>
          <w:numId w:val="2"/>
        </w:numPr>
      </w:pPr>
      <w:r>
        <w:rPr/>
        <w:t xml:space="preserve">Benefits and necessity of urbanization
</w:t>
      </w:r>
    </w:p>
    <w:p>
      <w:pPr>
        <w:spacing w:after="0"/>
        <w:numPr>
          <w:ilvl w:val="0"/>
          <w:numId w:val="2"/>
        </w:numPr>
      </w:pPr>
      <w:r>
        <w:rPr/>
        <w:t xml:space="preserve">Evidence and data supporting claims about public issues
</w:t>
      </w:r>
    </w:p>
    <w:p>
      <w:pPr>
        <w:spacing w:after="0"/>
        <w:numPr>
          <w:ilvl w:val="0"/>
          <w:numId w:val="2"/>
        </w:numPr>
      </w:pPr>
      <w:r>
        <w:rPr/>
        <w:t xml:space="preserve">Conflicts and differences between communities in art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when reading artist statements
</w:t>
      </w:r>
    </w:p>
    <w:p>
      <w:pPr>
        <w:numPr>
          <w:ilvl w:val="0"/>
          <w:numId w:val="2"/>
        </w:numPr>
      </w:pPr>
      <w:r>
        <w:rPr/>
        <w:t xml:space="preserve">Seeking comprehensive information on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https://www.fullpicture.app/item/4a91486887bbd00569dbc8864f3b4d28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6D2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veylee.com/about-statement" TargetMode="External"/><Relationship Id="rId8" Type="http://schemas.openxmlformats.org/officeDocument/2006/relationships/hyperlink" Target="https://www.fullpicture.app/item/4a91486887bbd00569dbc8864f3b4d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2023-12-18T13:16:05+01:00</dcterms:created>
  <dcterms:modified xsi:type="dcterms:W3CDTF">2023-12-18T13:16:05+01:00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