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Framework for Law and Macro-Finance | Journal of Financial Regulation | Oxford Academic</w:t>
      </w:r>
      <w:br/>
      <w:hyperlink r:id="rId7" w:history="1">
        <w:r>
          <w:rPr>
            <w:color w:val="2980b9"/>
            <w:u w:val="single"/>
          </w:rPr>
          <w:t xml:space="preserve">https://meta.utszlib.edu.cn:8088/s/com/oup/academic/G.https/jfr/article/9/1/55/6692454</w:t>
        </w:r>
      </w:hyperlink>
    </w:p>
    <w:p>
      <w:pPr>
        <w:pStyle w:val="Heading1"/>
      </w:pPr>
      <w:bookmarkStart w:id="2" w:name="_Toc2"/>
      <w:r>
        <w:t>Article summary:</w:t>
      </w:r>
      <w:bookmarkEnd w:id="2"/>
    </w:p>
    <w:p>
      <w:pPr>
        <w:jc w:val="both"/>
      </w:pPr>
      <w:r>
        <w:rPr/>
        <w:t xml:space="preserve">1. The article discusses the effects of legal protections of creditors on leverage cycles in macro-finance theory.</w:t>
      </w:r>
    </w:p>
    <w:p>
      <w:pPr>
        <w:jc w:val="both"/>
      </w:pPr>
      <w:r>
        <w:rPr/>
        <w:t xml:space="preserve">2. It proposes a theoretical framework called "Law and Macro-Finance" that suggests the strength of legal protections impacts the amount of debt creditors are willing to underwrite, and this varies in a procyclical manner.</w:t>
      </w:r>
    </w:p>
    <w:p>
      <w:pPr>
        <w:jc w:val="both"/>
      </w:pPr>
      <w:r>
        <w:rPr/>
        <w:t xml:space="preserve">3. The article argues for a countercyclical design of strong legal protections of creditors to mitigate boom-bust cycles and suggests implementing strict limits on leverage across all sectors of the economy.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"Theoretical Framework for Law and Macro-Finance" discusses the effects of legal protections of creditors within the macro-financial theory of leverage cycles. The author proposes a theoretical framework called "Law and Macro-Finance" which claims that the strength of legal protections of creditors impacts the amount of debt creditors are willing to underwrite, and that this impact varies in a procyclical fashion.</w:t>
      </w:r>
    </w:p>
    <w:p>
      <w:pPr>
        <w:jc w:val="both"/>
      </w:pPr>
      <w:r>
        <w:rPr/>
        <w:t xml:space="preserve"/>
      </w:r>
    </w:p>
    <w:p>
      <w:pPr>
        <w:jc w:val="both"/>
      </w:pPr>
      <w:r>
        <w:rPr/>
        <w:t xml:space="preserve">One potential bias in the article is its focus on the negative effects of strong legal protections for creditors. The author argues that strong legal protections accelerate booms and increase vulnerability to shocks, without providing sufficient evidence or considering potential benefits. While it is important to acknowledge the risks associated with excessive leverage, it is also necessary to consider the role of legal protections in promoting stability and confidence in financial markets.</w:t>
      </w:r>
    </w:p>
    <w:p>
      <w:pPr>
        <w:jc w:val="both"/>
      </w:pPr>
      <w:r>
        <w:rPr/>
        <w:t xml:space="preserve"/>
      </w:r>
    </w:p>
    <w:p>
      <w:pPr>
        <w:jc w:val="both"/>
      </w:pPr>
      <w:r>
        <w:rPr/>
        <w:t xml:space="preserve">Additionally, the article lacks a comprehensive analysis of other factors that contribute to excessive leverage, such as monetary policy, regulatory frameworks, and market dynamics. It simplifies the complex causes of leverage cycles by primarily attributing them to legal protections of creditors. This one-sided reporting limits the depth and accuracy of the analysis.</w:t>
      </w:r>
    </w:p>
    <w:p>
      <w:pPr>
        <w:jc w:val="both"/>
      </w:pPr>
      <w:r>
        <w:rPr/>
        <w:t xml:space="preserve"/>
      </w:r>
    </w:p>
    <w:p>
      <w:pPr>
        <w:jc w:val="both"/>
      </w:pPr>
      <w:r>
        <w:rPr/>
        <w:t xml:space="preserve">Furthermore, the article does not provide sufficient evidence or empirical data to support its claims. It relies heavily on theoretical arguments and assumptions without presenting concrete examples or case studies. This lack of evidence weakens the credibility of the article's claims and makes it difficult to assess their validity.</w:t>
      </w:r>
    </w:p>
    <w:p>
      <w:pPr>
        <w:jc w:val="both"/>
      </w:pPr>
      <w:r>
        <w:rPr/>
        <w:t xml:space="preserve"/>
      </w:r>
    </w:p>
    <w:p>
      <w:pPr>
        <w:jc w:val="both"/>
      </w:pPr>
      <w:r>
        <w:rPr/>
        <w:t xml:space="preserve">The article also fails to explore counterarguments or alternative perspectives on the relationship between legal protections and leverage cycles. It presents a narrow view that suggests countercyclical adjustments to legal protections are necessary without considering potential drawbacks or unintended consequences.</w:t>
      </w:r>
    </w:p>
    <w:p>
      <w:pPr>
        <w:jc w:val="both"/>
      </w:pPr>
      <w:r>
        <w:rPr/>
        <w:t xml:space="preserve"/>
      </w:r>
    </w:p>
    <w:p>
      <w:pPr>
        <w:jc w:val="both"/>
      </w:pPr>
      <w:r>
        <w:rPr/>
        <w:t xml:space="preserve">Moreover, there are elements of promotional content in the article, particularly in relation to the author's proposed countercyclical design for legal protections of creditors. The article presents this design as a solution without adequately addressing potential challenges or feasibility.</w:t>
      </w:r>
    </w:p>
    <w:p>
      <w:pPr>
        <w:jc w:val="both"/>
      </w:pPr>
      <w:r>
        <w:rPr/>
        <w:t xml:space="preserve"/>
      </w:r>
    </w:p>
    <w:p>
      <w:pPr>
        <w:jc w:val="both"/>
      </w:pPr>
      <w:r>
        <w:rPr/>
        <w:t xml:space="preserve">Overall, while the article raises interesting points about the relationship between legal protections and leverage cycles, it suffers from biases, unsupported claims, missing evidence, and a lack of comprehensive analysis. A more balanced and evidence-based approach would strengthen the article's arguments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Role of legal protections in promoting financial stability
</w:t>
      </w:r>
    </w:p>
    <w:p>
      <w:pPr>
        <w:spacing w:after="0"/>
        <w:numPr>
          <w:ilvl w:val="0"/>
          <w:numId w:val="2"/>
        </w:numPr>
      </w:pPr>
      <w:r>
        <w:rPr/>
        <w:t xml:space="preserve">Factors contributing to excessive leverage in macro-financial theory
</w:t>
      </w:r>
    </w:p>
    <w:p>
      <w:pPr>
        <w:spacing w:after="0"/>
        <w:numPr>
          <w:ilvl w:val="0"/>
          <w:numId w:val="2"/>
        </w:numPr>
      </w:pPr>
      <w:r>
        <w:rPr/>
        <w:t xml:space="preserve">Impact of monetary policy on leverage cycles
</w:t>
      </w:r>
    </w:p>
    <w:p>
      <w:pPr>
        <w:spacing w:after="0"/>
        <w:numPr>
          <w:ilvl w:val="0"/>
          <w:numId w:val="2"/>
        </w:numPr>
      </w:pPr>
      <w:r>
        <w:rPr/>
        <w:t xml:space="preserve">Regulatory frameworks and their influence on leverage cycles
</w:t>
      </w:r>
    </w:p>
    <w:p>
      <w:pPr>
        <w:spacing w:after="0"/>
        <w:numPr>
          <w:ilvl w:val="0"/>
          <w:numId w:val="2"/>
        </w:numPr>
      </w:pPr>
      <w:r>
        <w:rPr/>
        <w:t xml:space="preserve">Market dynamics and their role in driving leverage cycles
</w:t>
      </w:r>
    </w:p>
    <w:p>
      <w:pPr>
        <w:numPr>
          <w:ilvl w:val="0"/>
          <w:numId w:val="2"/>
        </w:numPr>
      </w:pPr>
      <w:r>
        <w:rPr/>
        <w:t xml:space="preserve">Counterarguments to the relationship between legal protections and leverage cycles</w:t>
      </w:r>
    </w:p>
    <w:p>
      <w:pPr>
        <w:pStyle w:val="Heading1"/>
      </w:pPr>
      <w:bookmarkStart w:id="6" w:name="_Toc6"/>
      <w:r>
        <w:t>Report location:</w:t>
      </w:r>
      <w:bookmarkEnd w:id="6"/>
    </w:p>
    <w:p>
      <w:hyperlink r:id="rId8" w:history="1">
        <w:r>
          <w:rPr>
            <w:color w:val="2980b9"/>
            <w:u w:val="single"/>
          </w:rPr>
          <w:t xml:space="preserve">https://www.fullpicture.app/item/4ac5dc1b1b882a70090ecc5e2bbaf5a8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EC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ta.utszlib.edu.cn:8088/s/com/oup/academic/G.https/jfr/article/9/1/55/6692454" TargetMode="External"/><Relationship Id="rId8" Type="http://schemas.openxmlformats.org/officeDocument/2006/relationships/hyperlink" Target="https://www.fullpicture.app/item/4ac5dc1b1b882a70090ecc5e2bbaf5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2024-01-01T07:23:46+01:00</dcterms:created>
  <dcterms:modified xsi:type="dcterms:W3CDTF">2024-01-01T07:23:46+01:00</dcterms:modified>
</cp:coreProperties>
</file>

<file path=docProps/custom.xml><?xml version="1.0" encoding="utf-8"?>
<Properties xmlns="http://schemas.openxmlformats.org/officeDocument/2006/custom-properties" xmlns:vt="http://schemas.openxmlformats.org/officeDocument/2006/docPropsVTypes"/>
</file>