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我如何开具连续性肾脏替代疗法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https://www.ncbi.nlm.nih.gov/pmc/articles/PMC7777364/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早期启动连续性肾脏替代疗法（CRRT）的时机对于改善结局存在不同的定义，临床判断应该指导CRRT的启动。</w:t>
      </w:r>
    </w:p>
    <w:p>
      <w:pPr>
        <w:jc w:val="both"/>
      </w:pPr>
      <w:r>
        <w:rPr/>
        <w:t xml:space="preserve">2. 导管选择应具备足够的规格以提供所需的血流速率，并且插入部位应根据临床判断确定。</w:t>
      </w:r>
    </w:p>
    <w:p>
      <w:pPr>
        <w:jc w:val="both"/>
      </w:pPr>
      <w:r>
        <w:rPr/>
        <w:t xml:space="preserve">3. 抗凝方法可以采用局部柠檬酸盐抗凝或全身抗凝，但需要仔细考虑凝血和出血的风险。在重度肝衰竭或高乳酸水平的患者中，应避免使用柠檬酸盐抗凝。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潜在偏见及其来源：文章没有明确提到作者的背景和利益冲突，这可能导致潜在的偏见。读者无法确定作者是否有与肾脏替代疗法相关的特定立场或利益。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片面报道：文章只提到了一种连续性肾脏替代疗法（CRRT），而没有讨论其他类型的肾脏替代疗法，如间歇性血液透析（IHD）或腹膜透析（PD）。这可能导致读者对其他治疗选择的了解不足。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无根据的主张：文章中提到早期开始CRRT可能不会改善结局，但没有提供任何支持这一主张的具体证据。缺乏相关研究结果或数据来支持该观点。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缺失的考虑点：文章未讨论CRRT治疗过程中可能出现的并发症或风险。例如，血栓形成、感染、电解质紊乱等都是CRRT治疗中常见的问题，但这些方面在文章中未被提及。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所提出主张的缺失证据：文章中提到CRRT剂量&gt;20-25mL/kg/h没有生存获益，但未提供支持这一主张的具体研究结果或数据。缺乏相关证据来支持所提出的剂量限制。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未探索的反驳：文章未对可能存在的反对意见或争议观点进行探讨。对于CRRT治疗的有效性和适应症，可能存在不同的观点和争议，但这些方面在文章中未被涉及。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宣传内容：文章中没有明确宣传任何特定产品或服务，因此不存在明显的宣传内容。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偏袒：文章没有明显偏袒任何特定立场或观点。然而，由于作者背景和利益冲突未知，不能排除潜在的偏袒情况。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是否注意到可能的风险：文章提到了某些与CRRT治疗相关的风险，如血栓形成和感染。然而，并没有全面讨论所有可能存在的风险和并发症。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没有平等地呈现双方：由于文章只关注连续性肾脏替代疗法（CRRT），而忽略了其他类型的肾脏替代疗法，可能导致读者对整个领域的认识不全面。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总体而言，上述文章存在一些问题，如缺乏支持主张的具体证据、未探索反驳观点、片面报道等。读者需要进一步查阅其他来源以获取更全面和客观的信息。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其他类型的肾脏替代疗法
</w:t>
      </w:r>
    </w:p>
    <w:p>
      <w:pPr>
        <w:spacing w:after="0"/>
        <w:numPr>
          <w:ilvl w:val="0"/>
          <w:numId w:val="2"/>
        </w:numPr>
      </w:pPr>
      <w:r>
        <w:rPr/>
        <w:t xml:space="preserve">早期开始CRRT是否改善结局的证据
</w:t>
      </w:r>
    </w:p>
    <w:p>
      <w:pPr>
        <w:spacing w:after="0"/>
        <w:numPr>
          <w:ilvl w:val="0"/>
          <w:numId w:val="2"/>
        </w:numPr>
      </w:pPr>
      <w:r>
        <w:rPr/>
        <w:t xml:space="preserve">CRRT治疗的并发症和风险
</w:t>
      </w:r>
    </w:p>
    <w:p>
      <w:pPr>
        <w:spacing w:after="0"/>
        <w:numPr>
          <w:ilvl w:val="0"/>
          <w:numId w:val="2"/>
        </w:numPr>
      </w:pPr>
      <w:r>
        <w:rPr/>
        <w:t xml:space="preserve">CRRT剂量限制的证据
</w:t>
      </w:r>
    </w:p>
    <w:p>
      <w:pPr>
        <w:numPr>
          <w:ilvl w:val="0"/>
          <w:numId w:val="2"/>
        </w:numPr>
      </w:pPr>
      <w:r>
        <w:rPr/>
        <w:t xml:space="preserve">CRRT治疗的有效性和适应症的争议观点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https://www.fullpicture.app/item/4ac8da9e86750ee794b565f8d05b4784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C7B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777364/" TargetMode="External"/><Relationship Id="rId8" Type="http://schemas.openxmlformats.org/officeDocument/2006/relationships/hyperlink" Target="https://www.fullpicture.app/item/4ac8da9e86750ee794b565f8d05b47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2024-05-14T07:11:51+02:00</dcterms:created>
  <dcterms:modified xsi:type="dcterms:W3CDTF">2024-05-14T07:11:51+02:00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