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丙酮酸激酶/乳酸脱氢酶 来源于兔肌肉 For the Determination of ADP, buffered aqueous glycerol solution | Sigma-Aldrich</w:t>
      </w:r>
      <w:br/>
      <w:hyperlink r:id="rId7" w:history="1">
        <w:r>
          <w:rPr>
            <w:color w:val="2980b9"/>
            <w:u w:val="single"/>
          </w:rPr>
          <w:t xml:space="preserve">https://www.sigmaaldrich.com/HK/zh/product/sigma/p0294</w:t>
        </w:r>
      </w:hyperlink>
    </w:p>
    <w:p>
      <w:pPr>
        <w:pStyle w:val="Heading1"/>
      </w:pPr>
      <w:bookmarkStart w:id="2" w:name="_Toc2"/>
      <w:r>
        <w:t>Article summary:</w:t>
      </w:r>
      <w:bookmarkEnd w:id="2"/>
    </w:p>
    <w:p>
      <w:pPr>
        <w:jc w:val="both"/>
      </w:pPr>
      <w:r>
        <w:rPr/>
        <w:t xml:space="preserve">1. 丙酮酸激酶和乳酸脱氢酶是来自兔肌肉的两种酶，分别用于催化磷酸烯醇丙酮酸转化为丙酮酸和乳酸转化为丙酮酸。</w:t>
      </w:r>
    </w:p>
    <w:p>
      <w:pPr>
        <w:jc w:val="both"/>
      </w:pPr>
      <w:r>
        <w:rPr/>
        <w:t xml:space="preserve">2. 这两种酶以四聚体的形式存在，并具有特定的活性部位和构型变化。</w:t>
      </w:r>
    </w:p>
    <w:p>
      <w:pPr>
        <w:jc w:val="both"/>
      </w:pPr>
      <w:r>
        <w:rPr/>
        <w:t xml:space="preserve">3. 丙酮酸激酶/乳酸脱氢酶可应用于多个领域，如活性微管制备、ATP测定、干细胞研究等。</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这篇文章是关于丙酮酸激酶和乳酸脱氢酶的来源和应用的。然而，文章存在一些问题和偏见。</w:t>
      </w:r>
    </w:p>
    <w:p>
      <w:pPr>
        <w:jc w:val="both"/>
      </w:pPr>
      <w:r>
        <w:rPr/>
        <w:t xml:space="preserve"/>
      </w:r>
    </w:p>
    <w:p>
      <w:pPr>
        <w:jc w:val="both"/>
      </w:pPr>
      <w:r>
        <w:rPr/>
        <w:t xml:space="preserve">首先，文章没有提供任何参考文献或研究数据来支持其所述的内容。它只是简单地列出了一些基本信息，如酶的活性和单位定义，但没有提供任何实验证据。</w:t>
      </w:r>
    </w:p>
    <w:p>
      <w:pPr>
        <w:jc w:val="both"/>
      </w:pPr>
      <w:r>
        <w:rPr/>
        <w:t xml:space="preserve"/>
      </w:r>
    </w:p>
    <w:p>
      <w:pPr>
        <w:jc w:val="both"/>
      </w:pPr>
      <w:r>
        <w:rPr/>
        <w:t xml:space="preserve">其次，文章没有提及任何可能的风险或副作用。丙酮酸激酶和乳酸脱氢酶在某些情况下可能会引起不良反应或产生负面影响，但这方面的信息在文章中被忽略了。</w:t>
      </w:r>
    </w:p>
    <w:p>
      <w:pPr>
        <w:jc w:val="both"/>
      </w:pPr>
      <w:r>
        <w:rPr/>
        <w:t xml:space="preserve"/>
      </w:r>
    </w:p>
    <w:p>
      <w:pPr>
        <w:jc w:val="both"/>
      </w:pPr>
      <w:r>
        <w:rPr/>
        <w:t xml:space="preserve">此外，文章只从正面角度介绍了丙酮酸激酶和乳酸脱氢酶的应用，并没有探讨可能存在的限制或局限性。这种片面报道可能导致读者对这些酶的实际效果和适用范围有误解。</w:t>
      </w:r>
    </w:p>
    <w:p>
      <w:pPr>
        <w:jc w:val="both"/>
      </w:pPr>
      <w:r>
        <w:rPr/>
        <w:t xml:space="preserve"/>
      </w:r>
    </w:p>
    <w:p>
      <w:pPr>
        <w:jc w:val="both"/>
      </w:pPr>
      <w:r>
        <w:rPr/>
        <w:t xml:space="preserve">最后，文章是由Sigma-Aldrich公司发布的，并且包含该公司产品的推广信息。因此，在评估这篇文章时需要注意到宣传内容和偏袒。</w:t>
      </w:r>
    </w:p>
    <w:p>
      <w:pPr>
        <w:jc w:val="both"/>
      </w:pPr>
      <w:r>
        <w:rPr/>
        <w:t xml:space="preserve"/>
      </w:r>
    </w:p>
    <w:p>
      <w:pPr>
        <w:jc w:val="both"/>
      </w:pPr>
      <w:r>
        <w:rPr/>
        <w:t xml:space="preserve">总之，这篇文章存在一些问题和偏见，包括缺乏实验证据、忽略风险和副作用、片面报道以及宣传内容。读者应该对其中的信息保持谨慎，并寻找更多可靠的来源来了解丙酮酸激酶和乳酸脱氢酶的相关信息。</w:t>
      </w:r>
    </w:p>
    <w:p>
      <w:pPr>
        <w:pStyle w:val="Heading1"/>
      </w:pPr>
      <w:bookmarkStart w:id="5" w:name="_Toc5"/>
      <w:r>
        <w:t>Topics for further research:</w:t>
      </w:r>
      <w:bookmarkEnd w:id="5"/>
    </w:p>
    <w:p>
      <w:pPr>
        <w:spacing w:after="0"/>
        <w:numPr>
          <w:ilvl w:val="0"/>
          <w:numId w:val="2"/>
        </w:numPr>
      </w:pPr>
      <w:r>
        <w:rPr/>
        <w:t xml:space="preserve">丙酮酸激酶和乳酸脱氢酶的风险和副作用
</w:t>
      </w:r>
    </w:p>
    <w:p>
      <w:pPr>
        <w:spacing w:after="0"/>
        <w:numPr>
          <w:ilvl w:val="0"/>
          <w:numId w:val="2"/>
        </w:numPr>
      </w:pPr>
      <w:r>
        <w:rPr/>
        <w:t xml:space="preserve">丙酮酸激酶和乳酸脱氢酶的限制和局限性
</w:t>
      </w:r>
    </w:p>
    <w:p>
      <w:pPr>
        <w:spacing w:after="0"/>
        <w:numPr>
          <w:ilvl w:val="0"/>
          <w:numId w:val="2"/>
        </w:numPr>
      </w:pPr>
      <w:r>
        <w:rPr/>
        <w:t xml:space="preserve">丙酮酸激酶和乳酸脱氢酶的实验证据和研究数据
</w:t>
      </w:r>
    </w:p>
    <w:p>
      <w:pPr>
        <w:spacing w:after="0"/>
        <w:numPr>
          <w:ilvl w:val="0"/>
          <w:numId w:val="2"/>
        </w:numPr>
      </w:pPr>
      <w:r>
        <w:rPr/>
        <w:t xml:space="preserve">丙酮酸激酶和乳酸脱氢酶的应用范围和效果
</w:t>
      </w:r>
    </w:p>
    <w:p>
      <w:pPr>
        <w:spacing w:after="0"/>
        <w:numPr>
          <w:ilvl w:val="0"/>
          <w:numId w:val="2"/>
        </w:numPr>
      </w:pPr>
      <w:r>
        <w:rPr/>
        <w:t xml:space="preserve">丙酮酸激酶和乳酸脱氢酶的来源和生产过程
</w:t>
      </w:r>
    </w:p>
    <w:p>
      <w:pPr>
        <w:numPr>
          <w:ilvl w:val="0"/>
          <w:numId w:val="2"/>
        </w:numPr>
      </w:pPr>
      <w:r>
        <w:rPr/>
        <w:t xml:space="preserve">丙酮酸激酶和乳酸脱氢酶的其他相关信息和研究进展</w:t>
      </w:r>
    </w:p>
    <w:p>
      <w:pPr>
        <w:pStyle w:val="Heading1"/>
      </w:pPr>
      <w:bookmarkStart w:id="6" w:name="_Toc6"/>
      <w:r>
        <w:t>Report location:</w:t>
      </w:r>
      <w:bookmarkEnd w:id="6"/>
    </w:p>
    <w:p>
      <w:hyperlink r:id="rId8" w:history="1">
        <w:r>
          <w:rPr>
            <w:color w:val="2980b9"/>
            <w:u w:val="single"/>
          </w:rPr>
          <w:t xml:space="preserve">https://www.fullpicture.app/item/4bb2a43c1c09fad816a62bf82a61032c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A6DC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igmaaldrich.com/HK/zh/product/sigma/p0294" TargetMode="External"/><Relationship Id="rId8" Type="http://schemas.openxmlformats.org/officeDocument/2006/relationships/hyperlink" Target="https://www.fullpicture.app/item/4bb2a43c1c09fad816a62bf82a6103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2024-03-10T18:14:14+01:00</dcterms:created>
  <dcterms:modified xsi:type="dcterms:W3CDTF">2024-03-10T18:14:14+01:00</dcterms:modified>
</cp:coreProperties>
</file>

<file path=docProps/custom.xml><?xml version="1.0" encoding="utf-8"?>
<Properties xmlns="http://schemas.openxmlformats.org/officeDocument/2006/custom-properties" xmlns:vt="http://schemas.openxmlformats.org/officeDocument/2006/docPropsVTypes"/>
</file>