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远离雾霾的支付意愿：来自西安准自然实验的证据</w:t>
      </w:r>
      <w:br/>
      <w:hyperlink r:id="rId7" w:history="1">
        <w:r>
          <w:rPr>
            <w:color w:val="2980b9"/>
            <w:u w:val="single"/>
          </w:rPr>
          <w:t xml:space="preserve">https://www-sciencedirect-com.sheffield.idm.oclc.org/science/article/pii/S030147972030236X</w:t>
        </w:r>
      </w:hyperlink>
    </w:p>
    <w:p>
      <w:pPr>
        <w:pStyle w:val="Heading1"/>
      </w:pPr>
      <w:bookmarkStart w:id="2" w:name="_Toc2"/>
      <w:r>
        <w:t>Article summary:</w:t>
      </w:r>
      <w:bookmarkEnd w:id="2"/>
    </w:p>
    <w:p>
      <w:pPr>
        <w:jc w:val="both"/>
      </w:pPr>
      <w:r>
        <w:rPr/>
        <w:t xml:space="preserve">1. 西安的无雾霾塔是中国科学家和美国科学家联合发起的新型大规模户外除霾实验的核心部分，证明了中国雾霾污染的严峻挑战以及中国社会为应对这一挑战所做的认真努力。</w:t>
      </w:r>
    </w:p>
    <w:p>
      <w:pPr>
        <w:jc w:val="both"/>
      </w:pPr>
      <w:r>
        <w:rPr/>
        <w:t xml:space="preserve">2. 空气污染严重危害人类健康，近年来我国主要城市频繁发生重度雾霾，成为公众关注和学术研究的热点之一。为了响应全社会有效减少雾霾的强烈呼声，中国环境保护部公布了“保卫蓝天”三年计划。</w:t>
      </w:r>
    </w:p>
    <w:p>
      <w:pPr>
        <w:jc w:val="both"/>
      </w:pPr>
      <w:r>
        <w:rPr/>
        <w:t xml:space="preserve">3. 雾霾净化的经济和社会成本巨大，大气污染治理所需直接投资1.84万亿元，这还不包括大气污染治理造成的经济产出损失等潜在机会成本。因此需要评估干预主义环境政策的适当性。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该文章主要介绍了中国西安市建造的一座高100米的空气净化塔，被称为“无雾霾塔”，并强调了空气污染对人类健康的危害以及中国政府应对雾霾污染所做的努力。然而，该文章存在以下问题：</w:t>
      </w:r>
    </w:p>
    <w:p>
      <w:pPr>
        <w:jc w:val="both"/>
      </w:pPr>
      <w:r>
        <w:rPr/>
        <w:t xml:space="preserve"/>
      </w:r>
    </w:p>
    <w:p>
      <w:pPr>
        <w:jc w:val="both"/>
      </w:pPr>
      <w:r>
        <w:rPr/>
        <w:t xml:space="preserve">1. 偏袒立场：该文章过于赞扬中国政府和科学家在应对雾霾污染方面所做的努力，但没有提到可能存在的问题或负面影响。这种偏袒立场可能会导致读者对该问题的理解不够全面。</w:t>
      </w:r>
    </w:p>
    <w:p>
      <w:pPr>
        <w:jc w:val="both"/>
      </w:pPr>
      <w:r>
        <w:rPr/>
        <w:t xml:space="preserve"/>
      </w:r>
    </w:p>
    <w:p>
      <w:pPr>
        <w:jc w:val="both"/>
      </w:pPr>
      <w:r>
        <w:rPr/>
        <w:t xml:space="preserve">2. 片面报道：该文章只介绍了西安SFT项目成功净化空气的事例，并没有提到其他城市或地区在应对雾霾污染方面所取得的成果或挑战。这种片面报道可能会导致读者对该问题的认识不够全面。</w:t>
      </w:r>
    </w:p>
    <w:p>
      <w:pPr>
        <w:jc w:val="both"/>
      </w:pPr>
      <w:r>
        <w:rPr/>
        <w:t xml:space="preserve"/>
      </w:r>
    </w:p>
    <w:p>
      <w:pPr>
        <w:jc w:val="both"/>
      </w:pPr>
      <w:r>
        <w:rPr/>
        <w:t xml:space="preserve">3. 缺失考虑点：该文章没有涉及到环保措施可能带来的经济成本和社会影响等方面，也没有探讨如何平衡环境保护和经济发展之间的关系。这种缺失考虑点可能会导致读者对该问题的理解不够深入。</w:t>
      </w:r>
    </w:p>
    <w:p>
      <w:pPr>
        <w:jc w:val="both"/>
      </w:pPr>
      <w:r>
        <w:rPr/>
        <w:t xml:space="preserve"/>
      </w:r>
    </w:p>
    <w:p>
      <w:pPr>
        <w:jc w:val="both"/>
      </w:pPr>
      <w:r>
        <w:rPr/>
        <w:t xml:space="preserve">4. 未探索反驳：该文章没有涉及到可能存在的反对意见或争议，也没有探讨这些反对意见的合理性和可行性。这种未探索反驳可能会导致读者对该问题的认识不够全面。</w:t>
      </w:r>
    </w:p>
    <w:p>
      <w:pPr>
        <w:jc w:val="both"/>
      </w:pPr>
      <w:r>
        <w:rPr/>
        <w:t xml:space="preserve"/>
      </w:r>
    </w:p>
    <w:p>
      <w:pPr>
        <w:jc w:val="both"/>
      </w:pPr>
      <w:r>
        <w:rPr/>
        <w:t xml:space="preserve">5. 宣传内容：该文章过于宣传西安SFT项目的成功，而忽略了其他城市或地区在应对雾霾污染方面所做的努力和成果。这种宣传内容可能会导致读者对该问题的认识不够客观。</w:t>
      </w:r>
    </w:p>
    <w:p>
      <w:pPr>
        <w:jc w:val="both"/>
      </w:pPr>
      <w:r>
        <w:rPr/>
        <w:t xml:space="preserve"/>
      </w:r>
    </w:p>
    <w:p>
      <w:pPr>
        <w:jc w:val="both"/>
      </w:pPr>
      <w:r>
        <w:rPr/>
        <w:t xml:space="preserve">综上所述，该文章存在一定程度上的偏见和片面报道，并缺乏深入探讨和平衡考虑。因此，在阅读该文章时，读者需要保持批判性思维并结合其他信息进行综合分析。</w:t>
      </w:r>
    </w:p>
    <w:p>
      <w:pPr>
        <w:pStyle w:val="Heading1"/>
      </w:pPr>
      <w:bookmarkStart w:id="5" w:name="_Toc5"/>
      <w:r>
        <w:t>Topics for further research:</w:t>
      </w:r>
      <w:bookmarkEnd w:id="5"/>
    </w:p>
    <w:p>
      <w:pPr>
        <w:spacing w:after="0"/>
        <w:numPr>
          <w:ilvl w:val="0"/>
          <w:numId w:val="2"/>
        </w:numPr>
      </w:pPr>
      <w:r>
        <w:rPr/>
        <w:t xml:space="preserve">Criticisms of Chinese government's efforts to combat air pollution
</w:t>
      </w:r>
    </w:p>
    <w:p>
      <w:pPr>
        <w:spacing w:after="0"/>
        <w:numPr>
          <w:ilvl w:val="0"/>
          <w:numId w:val="2"/>
        </w:numPr>
      </w:pPr>
      <w:r>
        <w:rPr/>
        <w:t xml:space="preserve">Other cities' efforts and challenges in combating air pollution in China
</w:t>
      </w:r>
    </w:p>
    <w:p>
      <w:pPr>
        <w:spacing w:after="0"/>
        <w:numPr>
          <w:ilvl w:val="0"/>
          <w:numId w:val="2"/>
        </w:numPr>
      </w:pPr>
      <w:r>
        <w:rPr/>
        <w:t xml:space="preserve">Economic and social impacts of environmental protection measures
</w:t>
      </w:r>
    </w:p>
    <w:p>
      <w:pPr>
        <w:spacing w:after="0"/>
        <w:numPr>
          <w:ilvl w:val="0"/>
          <w:numId w:val="2"/>
        </w:numPr>
      </w:pPr>
      <w:r>
        <w:rPr/>
        <w:t xml:space="preserve">Counterarguments and controversies surrounding air pollution solutions
</w:t>
      </w:r>
    </w:p>
    <w:p>
      <w:pPr>
        <w:spacing w:after="0"/>
        <w:numPr>
          <w:ilvl w:val="0"/>
          <w:numId w:val="2"/>
        </w:numPr>
      </w:pPr>
      <w:r>
        <w:rPr/>
        <w:t xml:space="preserve">Objective reporting on air pollution solutions in China
</w:t>
      </w:r>
    </w:p>
    <w:p>
      <w:pPr>
        <w:numPr>
          <w:ilvl w:val="0"/>
          <w:numId w:val="2"/>
        </w:numPr>
      </w:pPr>
      <w:r>
        <w:rPr/>
        <w:t xml:space="preserve">Comprehensive analysis of air pollution and its effects on human health.</w:t>
      </w:r>
    </w:p>
    <w:p>
      <w:pPr>
        <w:pStyle w:val="Heading1"/>
      </w:pPr>
      <w:bookmarkStart w:id="6" w:name="_Toc6"/>
      <w:r>
        <w:t>Report location:</w:t>
      </w:r>
      <w:bookmarkEnd w:id="6"/>
    </w:p>
    <w:p>
      <w:hyperlink r:id="rId8" w:history="1">
        <w:r>
          <w:rPr>
            <w:color w:val="2980b9"/>
            <w:u w:val="single"/>
          </w:rPr>
          <w:t xml:space="preserve">https://www.fullpicture.app/item/4c7cd89d3273482b305f12dab356fa0c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F3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heffield.idm.oclc.org/science/article/pii/S030147972030236X" TargetMode="External"/><Relationship Id="rId8" Type="http://schemas.openxmlformats.org/officeDocument/2006/relationships/hyperlink" Target="https://www.fullpicture.app/item/4c7cd89d3273482b305f12dab356f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2024-01-03T08:56:38+01:00</dcterms:created>
  <dcterms:modified xsi:type="dcterms:W3CDTF">2024-01-03T08:56:38+01:00</dcterms:modified>
</cp:coreProperties>
</file>

<file path=docProps/custom.xml><?xml version="1.0" encoding="utf-8"?>
<Properties xmlns="http://schemas.openxmlformats.org/officeDocument/2006/custom-properties" xmlns:vt="http://schemas.openxmlformats.org/officeDocument/2006/docPropsVTypes"/>
</file>