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GM-CSF secreting leukemia cell vaccination for MDS/AML after allogeneic HSCT: a randomized, double-blinded, phase 2 trial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https://pubmed.ncbi.nlm.nih.gov/34807983/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randomized, double-blinded, phase 2 trial was conducted to evaluate the efficacy of GM-CSF secreting leukemia cell vaccination for MDS/AML after allogeneic HSCT.</w:t>
      </w:r>
    </w:p>
    <w:p>
      <w:pPr>
        <w:jc w:val="both"/>
      </w:pPr>
      <w:r>
        <w:rPr/>
        <w:t xml:space="preserve">2. The trial included 123 patients, and 57 of them received at least one vaccination. No Common Toxicity Criteria grade 3 or worse vaccine-related adverse events were reported.</w:t>
      </w:r>
    </w:p>
    <w:p>
      <w:pPr>
        <w:jc w:val="both"/>
      </w:pPr>
      <w:r>
        <w:rPr/>
        <w:t xml:space="preserve">3. 18-month progression-free survival, overall survival, and relapse incidence were similar between GVAX and placebo groups. Nonrelapse mortality at 18 months was also similar between the two groups.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is generally reliable in terms of its reporting of the results of the study; however, there are some potential biases that should be noted. First, the sample size is relatively small (123 patients), which may limit the generalizability of the findings to a larger population. Second, it is unclear whether any potential confounding factors were taken into account when analyzing the data; this could lead to inaccurate conclusions being drawn from the results. Additionally, it is not clear if any ethical considerations were taken into account when conducting this study; this could lead to biased results due to participants not being fully informed about potential risks associated with participating in such a trial. Finally, there is no discussion of possible alternative treatments or interventions that could have been used instead of GVAX; this could lead to an incomplete understanding of how effective GVAX really is compared to other treatments or interventions available for MDS/AML after allogeneic HSCT.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MDS/AML after allogeneic HSCT</w:t>
      </w:r>
    </w:p>
    <w:p>
      <w:pPr>
        <w:spacing w:after="0"/>
        <w:numPr>
          <w:ilvl w:val="0"/>
          <w:numId w:val="2"/>
        </w:numPr>
      </w:pPr>
      <w:r>
        <w:rPr/>
        <w:t xml:space="preserve">GVAX efficacy in MDS/AML</w:t>
      </w:r>
    </w:p>
    <w:p>
      <w:pPr>
        <w:spacing w:after="0"/>
        <w:numPr>
          <w:ilvl w:val="0"/>
          <w:numId w:val="2"/>
        </w:numPr>
      </w:pPr>
      <w:r>
        <w:rPr/>
        <w:t xml:space="preserve">Sample size and generalizability</w:t>
      </w:r>
    </w:p>
    <w:p>
      <w:pPr>
        <w:spacing w:after="0"/>
        <w:numPr>
          <w:ilvl w:val="0"/>
          <w:numId w:val="2"/>
        </w:numPr>
      </w:pPr>
      <w:r>
        <w:rPr/>
        <w:t xml:space="preserve">Confounding factors in clinical trials</w:t>
      </w:r>
    </w:p>
    <w:p>
      <w:pPr>
        <w:spacing w:after="0"/>
        <w:numPr>
          <w:ilvl w:val="0"/>
          <w:numId w:val="2"/>
        </w:numPr>
      </w:pPr>
      <w:r>
        <w:rPr/>
        <w:t xml:space="preserve">Ethical considerations in clinical trials</w:t>
      </w:r>
    </w:p>
    <w:p>
      <w:pPr>
        <w:numPr>
          <w:ilvl w:val="0"/>
          <w:numId w:val="2"/>
        </w:numPr>
      </w:pPr>
      <w:r>
        <w:rPr/>
        <w:t xml:space="preserve">Alternative treatments for MDS/AML after allogeneic HSCT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https://www.fullpicture.app/item/4c8bceb6cbef02b9d7533f09c666c842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0BF0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807983/" TargetMode="External"/><Relationship Id="rId8" Type="http://schemas.openxmlformats.org/officeDocument/2006/relationships/hyperlink" Target="https://www.fullpicture.app/item/4c8bceb6cbef02b9d7533f09c666c84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2023-03-03T19:00:50+01:00</dcterms:created>
  <dcterms:modified xsi:type="dcterms:W3CDTF">2023-03-03T19:00:50+01:00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