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Introducing LIVA to measure long‐term firm performance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https://onlinelibrary.wiley.com/doi/epdf/10.1002/smj.3114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LIVA is introduced as a measure to assess long-term firm performance.</w:t>
      </w:r>
    </w:p>
    <w:p>
      <w:pPr>
        <w:jc w:val="both"/>
      </w:pPr>
      <w:r>
        <w:rPr/>
        <w:t xml:space="preserve">2. The article includes a literature review on the topic.</w:t>
      </w:r>
    </w:p>
    <w:p>
      <w:pPr>
        <w:jc w:val="both"/>
      </w:pPr>
      <w:r>
        <w:rPr/>
        <w:t xml:space="preserve">3. The applications of LIVA are discussed, including analyzing individual firms and identifying top performers or value destruction.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对于上述文章的详细批判性分析，需要先阅读完整的文章内容。由于只提供了文章的标题和部分大纲，无法对其进行全面的评估和分析。请提供完整的文章内容以便进行更准确和详细的批判性分析。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https://www.fullpicture.app/item/4cbd20918cde0e49006b5547f8fb64d7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C2F2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smj.3114" TargetMode="External"/><Relationship Id="rId8" Type="http://schemas.openxmlformats.org/officeDocument/2006/relationships/hyperlink" Target="https://www.fullpicture.app/item/4cbd20918cde0e49006b5547f8fb64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2024-01-21T12:54:33+01:00</dcterms:created>
  <dcterms:modified xsi:type="dcterms:W3CDTF">2024-01-21T12:54:33+01:00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