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Enhancement of trans-cleavage activity of Cas12a with engineered crRNA enables amplified nucleic acid detection - PMC</w:t>
      </w:r>
      <w:br/>
      <w:hyperlink r:id="rId7" w:history="1">
        <w:r>
          <w:rPr>
            <w:color w:val="2980b9"/>
            <w:u w:val="single"/>
          </w:rPr>
          <w:t xml:space="preserve">https://www.ncbi.nlm.nih.gov/pmc/articles/PMC7528031/</w:t>
        </w:r>
      </w:hyperlink>
    </w:p>
    <w:p>
      <w:pPr>
        <w:pStyle w:val="Heading1"/>
      </w:pPr>
      <w:bookmarkStart w:id="2" w:name="_Toc2"/>
      <w:r>
        <w:t>Article summary:</w:t>
      </w:r>
      <w:bookmarkEnd w:id="2"/>
    </w:p>
    <w:p>
      <w:pPr>
        <w:jc w:val="both"/>
      </w:pPr>
      <w:r>
        <w:rPr/>
        <w:t xml:space="preserve">1. The CRISPR-Cas12a RNA-guided complexes have potential for nucleic acid detection, but are limited to the picomolar detection limit without an amplification step.</w:t>
      </w:r>
    </w:p>
    <w:p>
      <w:pPr>
        <w:jc w:val="both"/>
      </w:pPr>
      <w:r>
        <w:rPr/>
        <w:t xml:space="preserve">2. Researchers developed a platform with engineered crRNAs and optimized conditions that enabled them to detect various clinically relevant nucleic acid targets with higher sensitivity, achieving a limit of detection in the femtomolar range without any target pre-amplification step.</w:t>
      </w:r>
    </w:p>
    <w:p>
      <w:pPr>
        <w:jc w:val="both"/>
      </w:pPr>
      <w:r>
        <w:rPr/>
        <w:t xml:space="preserve">3. The 7-mer DNA extension to crRNA is determined to be universal and spacer-independent for enhancing the sensitivity and specificity of LbCas12a-mediated nucleic acid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research conducted by the authors on the development of a CRISPR-ENHANCE (ENHanced Analysis of Nucleic acids with CrRNA Extensions) technology or referred here as ENHANCE, which enables amplified nucleic acid detection using Cas12a. The article is well written and provides clear explanations of the methods used in the research as well as results obtained from experiments conducted.</w:t>
      </w:r>
    </w:p>
    <w:p>
      <w:pPr>
        <w:jc w:val="both"/>
      </w:pPr>
      <w:r>
        <w:rPr/>
        <w:t xml:space="preserve">The article does not appear to be biased or one sided, as it presents both sides of the argument equally and objectively. It also provides evidence for its claims through experiments conducted by researchers, which adds credibility to their findings. Furthermore, it does not contain any promotional content or partiality towards any particular point of view.</w:t>
      </w:r>
    </w:p>
    <w:p>
      <w:pPr>
        <w:jc w:val="both"/>
      </w:pPr>
      <w:r>
        <w:rPr/>
        <w:t xml:space="preserve">The article does not appear to be missing any points of consideration or evidence for its claims made, as it provides detailed descriptions of all experiments conducted by researchers and their results obtained from them. Additionally, it does not appear to be missing any counterarguments or unexplored perspectives, as it presents both sides of the argument equally and objectively.</w:t>
      </w:r>
    </w:p>
    <w:p>
      <w:pPr>
        <w:jc w:val="both"/>
      </w:pPr>
      <w:r>
        <w:rPr/>
        <w:t xml:space="preserve">Finally, possible risks associated with this technology are noted in the article; however, further research is needed in order to fully understand these risks before this technology can be implemented in clinical settings.</w:t>
      </w:r>
    </w:p>
    <w:p>
      <w:pPr>
        <w:pStyle w:val="Heading1"/>
      </w:pPr>
      <w:bookmarkStart w:id="5" w:name="_Toc5"/>
      <w:r>
        <w:t>Topics for further research:</w:t>
      </w:r>
      <w:bookmarkEnd w:id="5"/>
    </w:p>
    <w:p>
      <w:pPr>
        <w:spacing w:after="0"/>
        <w:numPr>
          <w:ilvl w:val="0"/>
          <w:numId w:val="2"/>
        </w:numPr>
      </w:pPr>
      <w:r>
        <w:rPr/>
        <w:t xml:space="preserve">CRISPR-ENHANCE technology risks</w:t>
      </w:r>
    </w:p>
    <w:p>
      <w:pPr>
        <w:spacing w:after="0"/>
        <w:numPr>
          <w:ilvl w:val="0"/>
          <w:numId w:val="2"/>
        </w:numPr>
      </w:pPr>
      <w:r>
        <w:rPr/>
        <w:t xml:space="preserve">Cas12a amplified nucleic acid detection</w:t>
      </w:r>
    </w:p>
    <w:p>
      <w:pPr>
        <w:spacing w:after="0"/>
        <w:numPr>
          <w:ilvl w:val="0"/>
          <w:numId w:val="2"/>
        </w:numPr>
      </w:pPr>
      <w:r>
        <w:rPr/>
        <w:t xml:space="preserve">Clinical applications of CRISPR-ENHANCE</w:t>
      </w:r>
    </w:p>
    <w:p>
      <w:pPr>
        <w:spacing w:after="0"/>
        <w:numPr>
          <w:ilvl w:val="0"/>
          <w:numId w:val="2"/>
        </w:numPr>
      </w:pPr>
      <w:r>
        <w:rPr/>
        <w:t xml:space="preserve">Potential benefits of CRISPR-ENHANCE</w:t>
      </w:r>
    </w:p>
    <w:p>
      <w:pPr>
        <w:spacing w:after="0"/>
        <w:numPr>
          <w:ilvl w:val="0"/>
          <w:numId w:val="2"/>
        </w:numPr>
      </w:pPr>
      <w:r>
        <w:rPr/>
        <w:t xml:space="preserve">Ethical considerations of CRISPR-ENHANCE</w:t>
      </w:r>
    </w:p>
    <w:p>
      <w:pPr>
        <w:numPr>
          <w:ilvl w:val="0"/>
          <w:numId w:val="2"/>
        </w:numPr>
      </w:pPr>
      <w:r>
        <w:rPr/>
        <w:t xml:space="preserve">Regulatory framework for CRISPR-ENHANCE</w:t>
      </w:r>
    </w:p>
    <w:p>
      <w:pPr>
        <w:pStyle w:val="Heading1"/>
      </w:pPr>
      <w:bookmarkStart w:id="6" w:name="_Toc6"/>
      <w:r>
        <w:t>Report location:</w:t>
      </w:r>
      <w:bookmarkEnd w:id="6"/>
    </w:p>
    <w:p>
      <w:hyperlink r:id="rId8" w:history="1">
        <w:r>
          <w:rPr>
            <w:color w:val="2980b9"/>
            <w:u w:val="single"/>
          </w:rPr>
          <w:t xml:space="preserve">https://www.fullpicture.app/item/4d0f906fb1ad1887b4fcca93cad62ac7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FD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28031/" TargetMode="External"/><Relationship Id="rId8" Type="http://schemas.openxmlformats.org/officeDocument/2006/relationships/hyperlink" Target="https://www.fullpicture.app/item/4d0f906fb1ad1887b4fcca93cad62a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2023-02-20T18:24:14+01:00</dcterms:created>
  <dcterms:modified xsi:type="dcterms:W3CDTF">2023-02-20T18:24:14+01:00</dcterms:modified>
</cp:coreProperties>
</file>

<file path=docProps/custom.xml><?xml version="1.0" encoding="utf-8"?>
<Properties xmlns="http://schemas.openxmlformats.org/officeDocument/2006/custom-properties" xmlns:vt="http://schemas.openxmlformats.org/officeDocument/2006/docPropsVTypes"/>
</file>