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Acclimation and adaptation of leaf photosynthesis, respiration and phenology to climate change: A 30-year Larix gmelinii common-garden experiment - ScienceDirect</w:t>
      </w:r>
      <w:br/>
      <w:hyperlink r:id="rId7" w:history="1">
        <w:r>
          <w:rPr>
            <w:color w:val="2980b9"/>
            <w:u w:val="single"/>
          </w:rPr>
          <w:t xml:space="preserve">http://www-sciencedirect-com-s.vpn.imu.edu.cn:8118/science/article/pii/S037811271730631X</w:t>
        </w:r>
      </w:hyperlink>
    </w:p>
    <w:p>
      <w:pPr>
        <w:pStyle w:val="Heading1"/>
      </w:pPr>
      <w:bookmarkStart w:id="2" w:name="_Toc2"/>
      <w:r>
        <w:t>Article summary:</w:t>
      </w:r>
      <w:bookmarkEnd w:id="2"/>
    </w:p>
    <w:p>
      <w:pPr>
        <w:jc w:val="both"/>
      </w:pPr>
      <w:r>
        <w:rPr/>
        <w:t xml:space="preserve">1. This study examined seasonal variations in leaf photosynthesis, respiration and phenology of Dahurian larch trees from six provenances grown in a common garden for 30 years.</w:t>
      </w:r>
    </w:p>
    <w:p>
      <w:pPr>
        <w:jc w:val="both"/>
      </w:pPr>
      <w:r>
        <w:rPr/>
        <w:t xml:space="preserve">2. Results showed that both area-based maximum net photosynthetic rate (Pmax-a) and dark respiratory rate (Rd) differed significantly among the provenances, and co-varied with leaf nitrogen concentration and the environmental factors of the seed-source sites, suggesting genetic adaptation of the leaf physiology to climate change.</w:t>
      </w:r>
    </w:p>
    <w:p>
      <w:pPr>
        <w:jc w:val="both"/>
      </w:pPr>
      <w:r>
        <w:rPr/>
        <w:t xml:space="preserve">3. Leaf phenology was correlated with local temperature, indicating phenotypic acclimation of the leaf phenology to local habitat.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study on the acclimation and adaptation of leaf photosynthesis, respiration and phenology to climate change in Larix gmelinii trees over a 30-year period. The authors provide evidence for genetic adaptation of the leaf physiology to climate change as well as phenotypic acclimation of the leaf phenology to local habitat. The article is well written and provides detailed information on the methods used in this experiment as well as clear results from their analysis.</w:t>
      </w:r>
    </w:p>
    <w:p>
      <w:pPr>
        <w:jc w:val="both"/>
      </w:pPr>
      <w:r>
        <w:rPr/>
        <w:t xml:space="preserve">The article does not appear to be biased or one-sided; it presents both sides equally by providing evidence for both genetic adaptation and phenotypic acclimation. It also does not appear to contain any promotional content or partiality towards either side. Furthermore, all claims made are supported by evidence from their analysis, making them reliable and trustworthy.</w:t>
      </w:r>
    </w:p>
    <w:p>
      <w:pPr>
        <w:jc w:val="both"/>
      </w:pPr>
      <w:r>
        <w:rPr/>
        <w:t xml:space="preserve">The only potential issue with this article is that it does not explore any counterarguments or possible risks associated with its findings. While it is clear that there are benefits associated with genetic adaptation and phenotypic acclimation, there may also be risks associated with these processes that should be considered when interpreting these results. Additionally, further research could be done to explore other potential drivers of variation in Pmax-a and Rd among provenances beyond just genetics or local environment conditions such as soil type or water availability which were not discussed in this article but could have an effect on these processes.</w:t>
      </w:r>
    </w:p>
    <w:p>
      <w:pPr>
        <w:pStyle w:val="Heading1"/>
      </w:pPr>
      <w:bookmarkStart w:id="5" w:name="_Toc5"/>
      <w:r>
        <w:t>Topics for further research:</w:t>
      </w:r>
      <w:bookmarkEnd w:id="5"/>
    </w:p>
    <w:p>
      <w:pPr>
        <w:spacing w:after="0"/>
        <w:numPr>
          <w:ilvl w:val="0"/>
          <w:numId w:val="2"/>
        </w:numPr>
      </w:pPr>
      <w:r>
        <w:rPr/>
        <w:t xml:space="preserve">Genetic adaptation to climate change</w:t>
      </w:r>
    </w:p>
    <w:p>
      <w:pPr>
        <w:spacing w:after="0"/>
        <w:numPr>
          <w:ilvl w:val="0"/>
          <w:numId w:val="2"/>
        </w:numPr>
      </w:pPr>
      <w:r>
        <w:rPr/>
        <w:t xml:space="preserve">Phenotypic acclimation to climate change</w:t>
      </w:r>
    </w:p>
    <w:p>
      <w:pPr>
        <w:spacing w:after="0"/>
        <w:numPr>
          <w:ilvl w:val="0"/>
          <w:numId w:val="2"/>
        </w:numPr>
      </w:pPr>
      <w:r>
        <w:rPr/>
        <w:t xml:space="preserve">Leaf photosynthesis and respiration</w:t>
      </w:r>
    </w:p>
    <w:p>
      <w:pPr>
        <w:spacing w:after="0"/>
        <w:numPr>
          <w:ilvl w:val="0"/>
          <w:numId w:val="2"/>
        </w:numPr>
      </w:pPr>
      <w:r>
        <w:rPr/>
        <w:t xml:space="preserve">Leaf phenology and climate change</w:t>
      </w:r>
    </w:p>
    <w:p>
      <w:pPr>
        <w:spacing w:after="0"/>
        <w:numPr>
          <w:ilvl w:val="0"/>
          <w:numId w:val="2"/>
        </w:numPr>
      </w:pPr>
      <w:r>
        <w:rPr/>
        <w:t xml:space="preserve">Soil type and climate change</w:t>
      </w:r>
    </w:p>
    <w:p>
      <w:pPr>
        <w:numPr>
          <w:ilvl w:val="0"/>
          <w:numId w:val="2"/>
        </w:numPr>
      </w:pPr>
      <w:r>
        <w:rPr/>
        <w:t xml:space="preserve">Water availability and climate change</w:t>
      </w:r>
    </w:p>
    <w:p>
      <w:pPr>
        <w:pStyle w:val="Heading1"/>
      </w:pPr>
      <w:bookmarkStart w:id="6" w:name="_Toc6"/>
      <w:r>
        <w:t>Report location:</w:t>
      </w:r>
      <w:bookmarkEnd w:id="6"/>
    </w:p>
    <w:p>
      <w:hyperlink r:id="rId8" w:history="1">
        <w:r>
          <w:rPr>
            <w:color w:val="2980b9"/>
            <w:u w:val="single"/>
          </w:rPr>
          <w:t xml:space="preserve">https://www.fullpicture.app/item/4d452c22c32ac5313496bc371fc2640a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5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imu.edu.cn:8118/science/article/pii/S037811271730631X" TargetMode="External"/><Relationship Id="rId8" Type="http://schemas.openxmlformats.org/officeDocument/2006/relationships/hyperlink" Target="https://www.fullpicture.app/item/4d452c22c32ac5313496bc371fc26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2023-02-23T20:27:32+01:00</dcterms:created>
  <dcterms:modified xsi:type="dcterms:W3CDTF">2023-02-23T20:27:32+01:00</dcterms:modified>
</cp:coreProperties>
</file>

<file path=docProps/custom.xml><?xml version="1.0" encoding="utf-8"?>
<Properties xmlns="http://schemas.openxmlformats.org/officeDocument/2006/custom-properties" xmlns:vt="http://schemas.openxmlformats.org/officeDocument/2006/docPropsVTypes"/>
</file>