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Versatile Assembly of Metal–Phenolic Network Foams Enabled by Tannin–Cellulose Nanofibers - Mattos - Advanced Materials - Wiley Online Library</w:t>
      </w:r>
      <w:br/>
      <w:hyperlink r:id="rId7" w:history="1">
        <w:r>
          <w:rPr>
            <w:color w:val="2980b9"/>
            <w:u w:val="single"/>
          </w:rPr>
          <w:t xml:space="preserve">https://onlinelibrary.wiley.com/doi/10.1002/adma.202209685</w:t>
        </w:r>
      </w:hyperlink>
    </w:p>
    <w:p>
      <w:pPr>
        <w:pStyle w:val="Heading1"/>
      </w:pPr>
      <w:bookmarkStart w:id="2" w:name="_Toc2"/>
      <w:r>
        <w:t>Article summary:</w:t>
      </w:r>
      <w:bookmarkEnd w:id="2"/>
    </w:p>
    <w:p>
      <w:pPr>
        <w:jc w:val="both"/>
      </w:pPr>
      <w:r>
        <w:rPr/>
        <w:t xml:space="preserve">1. Plant-based nanomaterials and biobased polymers are seen as key enablers of the materials of the future bioeconomy.</w:t>
      </w:r>
    </w:p>
    <w:p>
      <w:pPr>
        <w:jc w:val="both"/>
      </w:pPr>
      <w:r>
        <w:rPr/>
        <w:t xml:space="preserve">2. Cellulose nanofibers have been used to prepare high-performance materials, but their intrinsic chemical inertness restricts applications unless it is modified with entities holding specific functionalities.</w:t>
      </w:r>
    </w:p>
    <w:p>
      <w:pPr>
        <w:jc w:val="both"/>
      </w:pPr>
      <w:r>
        <w:rPr/>
        <w:t xml:space="preserve">3. Metal–phenolic networks (MPNs) are a class of amorphous metal–organic coordination systems that exploits the ability of plant-based polyphenols to chelate metal cations for the assembly of a wide range of structures holding a much broader spectrum of metal-centered functionalities.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overall reliable and trustworthy, as it provides evidence for its claims in the form of references to other studies and research papers. The authors provide an overview of current research in this field, which helps to contextualize their own work and findings. Furthermore, they discuss potential challenges related to generic nanohybridization, such as uneven distribution, aggregation, and phase separation when incorporating a functionality within a nanocellulose network. </w:t>
      </w:r>
    </w:p>
    <w:p>
      <w:pPr>
        <w:jc w:val="both"/>
      </w:pPr>
      <w:r>
        <w:rPr/>
        <w:t xml:space="preserve">The article does not appear to be biased or one-sided in its reporting; rather, it presents both sides equally by discussing both the advantages and disadvantages associated with different approaches to nanohybridization. Additionally, there is no promotional content present in the article; instead, it focuses on providing an objective overview of current research in this field. </w:t>
      </w:r>
    </w:p>
    <w:p>
      <w:pPr>
        <w:jc w:val="both"/>
      </w:pPr>
      <w:r>
        <w:rPr/>
        <w:t xml:space="preserve">The only potential issue with the article is that it does not explore any counterarguments or alternative points of view regarding its findings or conclusions. However, given that this is an overview paper rather than an original research paper, this is understandable and does not detract from its overall reliability or trustworthiness.</w:t>
      </w:r>
    </w:p>
    <w:p>
      <w:pPr>
        <w:pStyle w:val="Heading1"/>
      </w:pPr>
      <w:bookmarkStart w:id="5" w:name="_Toc5"/>
      <w:r>
        <w:t>Topics for further research:</w:t>
      </w:r>
      <w:bookmarkEnd w:id="5"/>
    </w:p>
    <w:p>
      <w:pPr>
        <w:spacing w:after="0"/>
        <w:numPr>
          <w:ilvl w:val="0"/>
          <w:numId w:val="2"/>
        </w:numPr>
      </w:pPr>
      <w:r>
        <w:rPr/>
        <w:t xml:space="preserve">Nanohybridization applications</w:t>
      </w:r>
    </w:p>
    <w:p>
      <w:pPr>
        <w:spacing w:after="0"/>
        <w:numPr>
          <w:ilvl w:val="0"/>
          <w:numId w:val="2"/>
        </w:numPr>
      </w:pPr>
      <w:r>
        <w:rPr/>
        <w:t xml:space="preserve">Nanohybridization challenges</w:t>
      </w:r>
    </w:p>
    <w:p>
      <w:pPr>
        <w:spacing w:after="0"/>
        <w:numPr>
          <w:ilvl w:val="0"/>
          <w:numId w:val="2"/>
        </w:numPr>
      </w:pPr>
      <w:r>
        <w:rPr/>
        <w:t xml:space="preserve">Nanohybridization advantages</w:t>
      </w:r>
    </w:p>
    <w:p>
      <w:pPr>
        <w:spacing w:after="0"/>
        <w:numPr>
          <w:ilvl w:val="0"/>
          <w:numId w:val="2"/>
        </w:numPr>
      </w:pPr>
      <w:r>
        <w:rPr/>
        <w:t xml:space="preserve">Nanohybridization disadvantages</w:t>
      </w:r>
    </w:p>
    <w:p>
      <w:pPr>
        <w:spacing w:after="0"/>
        <w:numPr>
          <w:ilvl w:val="0"/>
          <w:numId w:val="2"/>
        </w:numPr>
      </w:pPr>
      <w:r>
        <w:rPr/>
        <w:t xml:space="preserve">Nanohybridization techniques</w:t>
      </w:r>
    </w:p>
    <w:p>
      <w:pPr>
        <w:numPr>
          <w:ilvl w:val="0"/>
          <w:numId w:val="2"/>
        </w:numPr>
      </w:pPr>
      <w:r>
        <w:rPr/>
        <w:t xml:space="preserve">Nanohybridization materials</w:t>
      </w:r>
    </w:p>
    <w:p>
      <w:pPr>
        <w:pStyle w:val="Heading1"/>
      </w:pPr>
      <w:bookmarkStart w:id="6" w:name="_Toc6"/>
      <w:r>
        <w:t>Report location:</w:t>
      </w:r>
      <w:bookmarkEnd w:id="6"/>
    </w:p>
    <w:p>
      <w:hyperlink r:id="rId8" w:history="1">
        <w:r>
          <w:rPr>
            <w:color w:val="2980b9"/>
            <w:u w:val="single"/>
          </w:rPr>
          <w:t xml:space="preserve">https://www.fullpicture.app/item/4d9c014d0d65bde1f6846a78e75e9170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686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nlinelibrary.wiley.com/doi/10.1002/adma.202209685" TargetMode="External"/><Relationship Id="rId8" Type="http://schemas.openxmlformats.org/officeDocument/2006/relationships/hyperlink" Target="https://www.fullpicture.app/item/4d9c014d0d65bde1f6846a78e75e917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2023-02-23T15:53:46+01:00</dcterms:created>
  <dcterms:modified xsi:type="dcterms:W3CDTF">2023-02-23T15:53:46+01:00</dcterms:modified>
</cp:coreProperties>
</file>

<file path=docProps/custom.xml><?xml version="1.0" encoding="utf-8"?>
<Properties xmlns="http://schemas.openxmlformats.org/officeDocument/2006/custom-properties" xmlns:vt="http://schemas.openxmlformats.org/officeDocument/2006/docPropsVTypes"/>
</file>