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Genealogy of the Westerdijk academic family | European Journal of Plant Pathology</w:t>
      </w:r>
      <w:br/>
      <w:hyperlink r:id="rId7" w:history="1">
        <w:r>
          <w:rPr>
            <w:color w:val="2980b9"/>
            <w:u w:val="single"/>
          </w:rPr>
          <w:t xml:space="preserve">https://link.springer.com/article/10.1007/s10658-019-01681-7</w:t>
        </w:r>
      </w:hyperlink>
    </w:p>
    <w:p>
      <w:pPr>
        <w:pStyle w:val="Heading1"/>
      </w:pPr>
      <w:bookmarkStart w:id="2" w:name="_Toc2"/>
      <w:r>
        <w:t>Article summary:</w:t>
      </w:r>
      <w:bookmarkEnd w:id="2"/>
    </w:p>
    <w:p>
      <w:pPr>
        <w:jc w:val="both"/>
      </w:pPr>
      <w:r>
        <w:rPr/>
        <w:t xml:space="preserve">1. Het artikel gaat over het Westerdijk-jaar, waarin de eerste vrouwelijke professor in Nederland, Johanna Westerdijk, wordt herdacht.</w:t>
      </w:r>
    </w:p>
    <w:p>
      <w:pPr>
        <w:jc w:val="both"/>
      </w:pPr>
      <w:r>
        <w:rPr/>
        <w:t xml:space="preserve">2. Het beschrijft een artistieke grafische weergave van Westerdijks 'academische familie', waarin haar PhD-studenten en hun academische nakomelingen worden afgebeeld.</w:t>
      </w:r>
    </w:p>
    <w:p>
      <w:pPr>
        <w:jc w:val="both"/>
      </w:pPr>
      <w:r>
        <w:rPr/>
        <w:t xml:space="preserve">3. Het artikel benadrukt de genderbalans die Westerdijk creëerde onder haar PhD-studenten en het belang van internationale samenwerking in de plantenziektekunde.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De bovenstaande tekst beschrijft de genealogie van de academische familie van Johanna Westerdijk, de eerste vrouwelijke hoogleraar in Nederland. Hoewel het artikel interessante informatie biedt over Westerdijk en haar academische nalatenschap, zijn er enkele punten die aandacht verdienen.</w:t>
      </w:r>
    </w:p>
    <w:p>
      <w:pPr>
        <w:jc w:val="both"/>
      </w:pPr>
      <w:r>
        <w:rPr/>
        <w:t xml:space="preserve"/>
      </w:r>
    </w:p>
    <w:p>
      <w:pPr>
        <w:jc w:val="both"/>
      </w:pPr>
      <w:r>
        <w:rPr/>
        <w:t xml:space="preserve">Ten eerste lijkt het artikel een promotioneel karakter te hebben. Het benadrukt de festiviteiten en evenementen die zijn georganiseerd ter ere van het 'Westerdijk-jaar' en noemt verschillende gadgets die zijn gemaakt om dit te vieren. Dit kan suggereren dat het artikel is geschreven met als doel het bevorderen van deze vieringen en het instituut dat naar Westerdijk is vernoemd.</w:t>
      </w:r>
    </w:p>
    <w:p>
      <w:pPr>
        <w:jc w:val="both"/>
      </w:pPr>
      <w:r>
        <w:rPr/>
        <w:t xml:space="preserve"/>
      </w:r>
    </w:p>
    <w:p>
      <w:pPr>
        <w:jc w:val="both"/>
      </w:pPr>
      <w:r>
        <w:rPr/>
        <w:t xml:space="preserve">Daarnaast ontbreekt er ondersteunend bewijs voor sommige beweringen in het artikel. Bijvoorbeeld, hoewel wordt vermeld dat Westerdijk 56 promovendi heeft opgeleid, wordt niet vermeld hoeveel van hen vrouwelijk waren. Het artikel suggereert ook dat Westerdijk's genderbeleid heeft geleid tot een ideale genderbalans onder haar promovendi, maar er wordt geen bewijs geleverd om deze bewering te ondersteunen.</w:t>
      </w:r>
    </w:p>
    <w:p>
      <w:pPr>
        <w:jc w:val="both"/>
      </w:pPr>
      <w:r>
        <w:rPr/>
        <w:t xml:space="preserve"/>
      </w:r>
    </w:p>
    <w:p>
      <w:pPr>
        <w:jc w:val="both"/>
      </w:pPr>
      <w:r>
        <w:rPr/>
        <w:t xml:space="preserve">Bovendien lijkt het artikel eenzijdig te rapporteren over de carrières van Westerdijk's promovendi. Het benadrukt dat meer dan de helft van hen binnen een academische setting is gebleven of hun academische training heeft benut, maar er wordt geen informatie gegeven over degenen die ervoor hebben gekozen om buiten de academie te werken of hun carrière in een andere richting hebben gestuurd. Dit kan een vertekend beeld geven van de impact van Westerdijk's mentorship en opleiding.</w:t>
      </w:r>
    </w:p>
    <w:p>
      <w:pPr>
        <w:jc w:val="both"/>
      </w:pPr>
      <w:r>
        <w:rPr/>
        <w:t xml:space="preserve"/>
      </w:r>
    </w:p>
    <w:p>
      <w:pPr>
        <w:jc w:val="both"/>
      </w:pPr>
      <w:r>
        <w:rPr/>
        <w:t xml:space="preserve">Een ander punt van zorg is dat het artikel geen aandacht lijkt te besteden aan mogelijke tegenargumenten of kritiek op Westerdijk en haar academische familie. Het presenteert de genealogie als een succesverhaal zonder ruimte te bieden voor discussie over eventuele tekortkomingen of kritiekpunten.</w:t>
      </w:r>
    </w:p>
    <w:p>
      <w:pPr>
        <w:jc w:val="both"/>
      </w:pPr>
      <w:r>
        <w:rPr/>
        <w:t xml:space="preserve"/>
      </w:r>
    </w:p>
    <w:p>
      <w:pPr>
        <w:jc w:val="both"/>
      </w:pPr>
      <w:r>
        <w:rPr/>
        <w:t xml:space="preserve">Tot slot ontbreekt er diepgaande analyse van de bronnen en mogelijke vooroordelen in het artikel. Hoewel het artikel verwijst naar verschillende bronnen, wordt er geen kritische evaluatie gegeven van hun betrouwbaarheid of mogelijke vooringenomenheid. Dit maakt het moeilijk om de informatie in het artikel volledig te vertrouwen.</w:t>
      </w:r>
    </w:p>
    <w:p>
      <w:pPr>
        <w:jc w:val="both"/>
      </w:pPr>
      <w:r>
        <w:rPr/>
        <w:t xml:space="preserve"/>
      </w:r>
    </w:p>
    <w:p>
      <w:pPr>
        <w:jc w:val="both"/>
      </w:pPr>
      <w:r>
        <w:rPr/>
        <w:t xml:space="preserve">Over het algemeen lijkt het artikel een promotioneel karakter te hebben en mist het ondersteunend bewijs, evenwichtige rapportage en diepgaande analyse. Het zou kunnen profiteren van een meer kritische benadering en een breder perspectief op Westerdijk's academische nalatenschap.</w:t>
      </w:r>
    </w:p>
    <w:p>
      <w:pPr>
        <w:pStyle w:val="Heading1"/>
      </w:pPr>
      <w:bookmarkStart w:id="5" w:name="_Toc5"/>
      <w:r>
        <w:t>Topics for further research:</w:t>
      </w:r>
      <w:bookmarkEnd w:id="5"/>
    </w:p>
    <w:p>
      <w:pPr>
        <w:spacing w:after="0"/>
        <w:numPr>
          <w:ilvl w:val="0"/>
          <w:numId w:val="2"/>
        </w:numPr>
      </w:pPr>
      <w:r>
        <w:rPr/>
        <w:t xml:space="preserve">Gender balance among Johanna Westerdijk's doctoral students
</w:t>
      </w:r>
    </w:p>
    <w:p>
      <w:pPr>
        <w:spacing w:after="0"/>
        <w:numPr>
          <w:ilvl w:val="0"/>
          <w:numId w:val="2"/>
        </w:numPr>
      </w:pPr>
      <w:r>
        <w:rPr/>
        <w:t xml:space="preserve">Career paths of Johanna Westerdijk's doctoral students outside academia
</w:t>
      </w:r>
    </w:p>
    <w:p>
      <w:pPr>
        <w:spacing w:after="0"/>
        <w:numPr>
          <w:ilvl w:val="0"/>
          <w:numId w:val="2"/>
        </w:numPr>
      </w:pPr>
      <w:r>
        <w:rPr/>
        <w:t xml:space="preserve">Criticisms or shortcomings of Johanna Westerdijk and her academic family
</w:t>
      </w:r>
    </w:p>
    <w:p>
      <w:pPr>
        <w:spacing w:after="0"/>
        <w:numPr>
          <w:ilvl w:val="0"/>
          <w:numId w:val="2"/>
        </w:numPr>
      </w:pPr>
      <w:r>
        <w:rPr/>
        <w:t xml:space="preserve">Reliability and potential biases of sources cited in the article
</w:t>
      </w:r>
    </w:p>
    <w:p>
      <w:pPr>
        <w:spacing w:after="0"/>
        <w:numPr>
          <w:ilvl w:val="0"/>
          <w:numId w:val="2"/>
        </w:numPr>
      </w:pPr>
      <w:r>
        <w:rPr/>
        <w:t xml:space="preserve">Impact of Johanna Westerdijk's mentorship and training on her doctoral students
</w:t>
      </w:r>
    </w:p>
    <w:p>
      <w:pPr>
        <w:numPr>
          <w:ilvl w:val="0"/>
          <w:numId w:val="2"/>
        </w:numPr>
      </w:pPr>
      <w:r>
        <w:rPr/>
        <w:t xml:space="preserve">Comprehensive analysis of Johanna Westerdijk's academic legacy and contributions</w:t>
      </w:r>
    </w:p>
    <w:p>
      <w:pPr>
        <w:pStyle w:val="Heading1"/>
      </w:pPr>
      <w:bookmarkStart w:id="6" w:name="_Toc6"/>
      <w:r>
        <w:t>Report location:</w:t>
      </w:r>
      <w:bookmarkEnd w:id="6"/>
    </w:p>
    <w:p>
      <w:hyperlink r:id="rId8" w:history="1">
        <w:r>
          <w:rPr>
            <w:color w:val="2980b9"/>
            <w:u w:val="single"/>
          </w:rPr>
          <w:t xml:space="preserve">https://www.fullpicture.app/item/4dab66b32d3def4208d216f3419f1f78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EB4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658-019-01681-7" TargetMode="External"/><Relationship Id="rId8" Type="http://schemas.openxmlformats.org/officeDocument/2006/relationships/hyperlink" Target="https://www.fullpicture.app/item/4dab66b32d3def4208d216f3419f1f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2024-02-14T12:06:10+01:00</dcterms:created>
  <dcterms:modified xsi:type="dcterms:W3CDTF">2024-02-14T12:06:10+01:00</dcterms:modified>
</cp:coreProperties>
</file>

<file path=docProps/custom.xml><?xml version="1.0" encoding="utf-8"?>
<Properties xmlns="http://schemas.openxmlformats.org/officeDocument/2006/custom-properties" xmlns:vt="http://schemas.openxmlformats.org/officeDocument/2006/docPropsVTypes"/>
</file>