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Stress, health and illness: Four challenges for the future</w:t>
      </w:r>
      <w:br/>
      <w:hyperlink r:id="rId7" w:history="1">
        <w:r>
          <w:rPr>
            <w:color w:val="2980b9"/>
            <w:u w:val="single"/>
          </w:rPr>
          <w:t xml:space="preserve">https://www-tandfonline-com.ezproxy.cityu.edu.hk/doi/full/10.1080/08870446.2012.659516</w:t>
        </w:r>
      </w:hyperlink>
    </w:p>
    <w:p>
      <w:pPr>
        <w:pStyle w:val="Heading1"/>
      </w:pPr>
      <w:bookmarkStart w:id="2" w:name="_Toc2"/>
      <w:r>
        <w:t>Article summary:</w:t>
      </w:r>
      <w:bookmarkEnd w:id="2"/>
    </w:p>
    <w:p>
      <w:pPr>
        <w:jc w:val="both"/>
      </w:pPr>
      <w:r>
        <w:rPr/>
        <w:t xml:space="preserve">1. The concept of stress has a long history in health research, but there are challenges around its conceptualization and location within the person or circumstances.</w:t>
      </w:r>
    </w:p>
    <w:p>
      <w:pPr>
        <w:jc w:val="both"/>
      </w:pPr>
      <w:r>
        <w:rPr/>
        <w:t xml:space="preserve">2. Coping strategies, particularly approach versus avoidance strategies, play a crucial role in subsequent adjustment to stressors and can impact psychological and physical health outcomes.</w:t>
      </w:r>
    </w:p>
    <w:p>
      <w:pPr>
        <w:jc w:val="both"/>
      </w:pPr>
      <w:r>
        <w:rPr/>
        <w:t xml:space="preserve">3. Incorporating personality and lifespan approaches, as well as embracing multilevel methods in stress research, are necessary for further advancing the field of stress research in health psychology.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"Stress, health and illness: Four challenges for the future" provides an overview of the challenges faced by researchers in the field of stress research in health psychology. While the article covers a broad range of topics related to stress, it suffers from several biases and limitations.</w:t>
      </w:r>
    </w:p>
    <w:p>
      <w:pPr>
        <w:jc w:val="both"/>
      </w:pPr>
      <w:r>
        <w:rPr/>
        <w:t xml:space="preserve"/>
      </w:r>
    </w:p>
    <w:p>
      <w:pPr>
        <w:jc w:val="both"/>
      </w:pPr>
      <w:r>
        <w:rPr/>
        <w:t xml:space="preserve">One of the main biases in the article is its focus on individual-level factors such as coping strategies and personality traits, while neglecting broader social and environmental factors that contribute to stress. For example, the article does not address how structural inequalities such as poverty, racism, and discrimination can lead to chronic stress and poor health outcomes. Similarly, it does not consider how workplace policies or social support networks can mitigate or exacerbate stress.</w:t>
      </w:r>
    </w:p>
    <w:p>
      <w:pPr>
        <w:jc w:val="both"/>
      </w:pPr>
      <w:r>
        <w:rPr/>
        <w:t xml:space="preserve"/>
      </w:r>
    </w:p>
    <w:p>
      <w:pPr>
        <w:jc w:val="both"/>
      </w:pPr>
      <w:r>
        <w:rPr/>
        <w:t xml:space="preserve">Another limitation of the article is its narrow definition of stress as a psychological phenomenon that arises from external events or internal appraisals. This definition overlooks the physiological mechanisms through which stress affects health, such as inflammation and immune function. Moreover, it fails to account for how chronic exposure to stressors can lead to allostatic load – a cumulative wear-and-tear on bodily systems that contributes to disease.</w:t>
      </w:r>
    </w:p>
    <w:p>
      <w:pPr>
        <w:jc w:val="both"/>
      </w:pPr>
      <w:r>
        <w:rPr/>
        <w:t xml:space="preserve"/>
      </w:r>
    </w:p>
    <w:p>
      <w:pPr>
        <w:jc w:val="both"/>
      </w:pPr>
      <w:r>
        <w:rPr/>
        <w:t xml:space="preserve">The article also suffers from a lack of empirical evidence to support some of its claims. For instance, it suggests that people who use approach coping strategies have better psychological and physical health outcomes than those who use avoidance coping strategies. However, this claim is not supported by any specific studies cited in the article.</w:t>
      </w:r>
    </w:p>
    <w:p>
      <w:pPr>
        <w:jc w:val="both"/>
      </w:pPr>
      <w:r>
        <w:rPr/>
        <w:t xml:space="preserve"/>
      </w:r>
    </w:p>
    <w:p>
      <w:pPr>
        <w:jc w:val="both"/>
      </w:pPr>
      <w:r>
        <w:rPr/>
        <w:t xml:space="preserve">Furthermore, the article presents a one-sided view of coping strategies by emphasizing their role in mitigating negative health outcomes without considering their potential downsides. For example, some forms of approach coping may be maladaptive if they involve excessive effort or self-blame.</w:t>
      </w:r>
    </w:p>
    <w:p>
      <w:pPr>
        <w:jc w:val="both"/>
      </w:pPr>
      <w:r>
        <w:rPr/>
        <w:t xml:space="preserve"/>
      </w:r>
    </w:p>
    <w:p>
      <w:pPr>
        <w:jc w:val="both"/>
      </w:pPr>
      <w:r>
        <w:rPr/>
        <w:t xml:space="preserve">Overall, while "Stress, health and illness: Four challenges for the future" raises important issues related to stress research in health psychology, it suffers from several biases and limitations that undermine its credibility as a comprehensive overview of this field.</w:t>
      </w:r>
    </w:p>
    <w:p>
      <w:pPr>
        <w:pStyle w:val="Heading1"/>
      </w:pPr>
      <w:bookmarkStart w:id="5" w:name="_Toc5"/>
      <w:r>
        <w:t>Topics for further research:</w:t>
      </w:r>
      <w:bookmarkEnd w:id="5"/>
    </w:p>
    <w:p>
      <w:pPr>
        <w:spacing w:after="0"/>
        <w:numPr>
          <w:ilvl w:val="0"/>
          <w:numId w:val="2"/>
        </w:numPr>
      </w:pPr>
      <w:r>
        <w:rPr/>
        <w:t xml:space="preserve">Structural inequalities and chronic stress
</w:t>
      </w:r>
    </w:p>
    <w:p>
      <w:pPr>
        <w:spacing w:after="0"/>
        <w:numPr>
          <w:ilvl w:val="0"/>
          <w:numId w:val="2"/>
        </w:numPr>
      </w:pPr>
      <w:r>
        <w:rPr/>
        <w:t xml:space="preserve">Workplace policies and stress mitigation
</w:t>
      </w:r>
    </w:p>
    <w:p>
      <w:pPr>
        <w:spacing w:after="0"/>
        <w:numPr>
          <w:ilvl w:val="0"/>
          <w:numId w:val="2"/>
        </w:numPr>
      </w:pPr>
      <w:r>
        <w:rPr/>
        <w:t xml:space="preserve">Social support networks and stress
</w:t>
      </w:r>
    </w:p>
    <w:p>
      <w:pPr>
        <w:spacing w:after="0"/>
        <w:numPr>
          <w:ilvl w:val="0"/>
          <w:numId w:val="2"/>
        </w:numPr>
      </w:pPr>
      <w:r>
        <w:rPr/>
        <w:t xml:space="preserve">Physiological mechanisms of stress and health
</w:t>
      </w:r>
    </w:p>
    <w:p>
      <w:pPr>
        <w:spacing w:after="0"/>
        <w:numPr>
          <w:ilvl w:val="0"/>
          <w:numId w:val="2"/>
        </w:numPr>
      </w:pPr>
      <w:r>
        <w:rPr/>
        <w:t xml:space="preserve">Allostatic load and disease
</w:t>
      </w:r>
    </w:p>
    <w:p>
      <w:pPr>
        <w:numPr>
          <w:ilvl w:val="0"/>
          <w:numId w:val="2"/>
        </w:numPr>
      </w:pPr>
      <w:r>
        <w:rPr/>
        <w:t xml:space="preserve">Downsides of coping strategies</w:t>
      </w:r>
    </w:p>
    <w:p>
      <w:pPr>
        <w:pStyle w:val="Heading1"/>
      </w:pPr>
      <w:bookmarkStart w:id="6" w:name="_Toc6"/>
      <w:r>
        <w:t>Report location:</w:t>
      </w:r>
      <w:bookmarkEnd w:id="6"/>
    </w:p>
    <w:p>
      <w:hyperlink r:id="rId8" w:history="1">
        <w:r>
          <w:rPr>
            <w:color w:val="2980b9"/>
            <w:u w:val="single"/>
          </w:rPr>
          <w:t xml:space="preserve">https://www.fullpicture.app/item/4dae0544b83f893cea9af131ccf95eef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F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cityu.edu.hk/doi/full/10.1080/08870446.2012.659516" TargetMode="External"/><Relationship Id="rId8" Type="http://schemas.openxmlformats.org/officeDocument/2006/relationships/hyperlink" Target="https://www.fullpicture.app/item/4dae0544b83f893cea9af131ccf95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2024-01-05T02:39:48+01:00</dcterms:created>
  <dcterms:modified xsi:type="dcterms:W3CDTF">2024-01-05T02:39:48+01:00</dcterms:modified>
</cp:coreProperties>
</file>

<file path=docProps/custom.xml><?xml version="1.0" encoding="utf-8"?>
<Properties xmlns="http://schemas.openxmlformats.org/officeDocument/2006/custom-properties" xmlns:vt="http://schemas.openxmlformats.org/officeDocument/2006/docPropsVTypes"/>
</file>