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and temporal disparities of carbon emissions and interregional carbon compensation in major function-oriented zones: A case study of Guangdong province - ScienceDirect</w:t>
      </w:r>
      <w:br/>
      <w:hyperlink r:id="rId7" w:history="1">
        <w:r>
          <w:rPr>
            <w:color w:val="2980b9"/>
            <w:u w:val="single"/>
          </w:rPr>
          <w:t xml:space="preserve">https://www.sciencedirect.com/science/article/pii/S0959652619337436</w:t>
        </w:r>
      </w:hyperlink>
    </w:p>
    <w:p>
      <w:pPr>
        <w:pStyle w:val="Heading1"/>
      </w:pPr>
      <w:bookmarkStart w:id="2" w:name="_Toc2"/>
      <w:r>
        <w:t>Article summary:</w:t>
      </w:r>
      <w:bookmarkEnd w:id="2"/>
    </w:p>
    <w:p>
      <w:pPr>
        <w:jc w:val="both"/>
      </w:pPr>
      <w:r>
        <w:rPr/>
        <w:t xml:space="preserve">1. 中国的主要功能区域划分为优化发展区、重点发展区、重点生态功能区和主要农业生产区，各个区域的碳排放存在显著差异。</w:t>
      </w:r>
    </w:p>
    <w:p>
      <w:pPr>
        <w:jc w:val="both"/>
      </w:pPr>
      <w:r>
        <w:rPr/>
        <w:t xml:space="preserve">2. 碳排放压力是计算碳补偿金额的最佳指标，优化发展区是关键支付补偿地区，重点发展区是补偿平衡地区，生态发展区是关键接受补偿地区。</w:t>
      </w:r>
    </w:p>
    <w:p>
      <w:pPr>
        <w:jc w:val="both"/>
      </w:pPr>
      <w:r>
        <w:rPr/>
        <w:t xml:space="preserve">3. 碳补偿在促进地区协调发展方面起到了显著作用。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广东省不同主要功能区域的碳排放和跨区域碳补偿的研究。文章提出了一个新概念和量化研究工具，即跨区域碳补偿，并建立了一个计算和校正模型来评估不同主要功能区域的碳排放。文章指出，四个主要功能区域之间存在相当大的碳排放差异，并且优化发展区需要对生态功能区进行补偿。文章还探讨了不同测量指标对碳补偿结果的影响，并得出了与以前研究相比更符合预期的结果。</w:t>
      </w:r>
    </w:p>
    <w:p>
      <w:pPr>
        <w:jc w:val="both"/>
      </w:pPr>
      <w:r>
        <w:rPr/>
        <w:t xml:space="preserve"/>
      </w:r>
    </w:p>
    <w:p>
      <w:pPr>
        <w:jc w:val="both"/>
      </w:pPr>
      <w:r>
        <w:rPr/>
        <w:t xml:space="preserve">然而，该文章存在一些潜在的偏见和问题。首先，文章没有考虑到可能存在其他因素影响不同主要功能区域之间的碳排放差异，例如地形、气候等因素。其次，文章没有提供足够的证据来支持其所提出的跨区域碳补偿方案是否真正有效。此外，文章也没有探讨可能存在的风险或负面影响。</w:t>
      </w:r>
    </w:p>
    <w:p>
      <w:pPr>
        <w:jc w:val="both"/>
      </w:pPr>
      <w:r>
        <w:rPr/>
        <w:t xml:space="preserve"/>
      </w:r>
    </w:p>
    <w:p>
      <w:pPr>
        <w:jc w:val="both"/>
      </w:pPr>
      <w:r>
        <w:rPr/>
        <w:t xml:space="preserve">总体而言，该文章提供了有价值的信息和思路，但需要更全面地考虑各种因素并提供更多证据来支持其结论。</w:t>
      </w:r>
    </w:p>
    <w:p>
      <w:pPr>
        <w:pStyle w:val="Heading1"/>
      </w:pPr>
      <w:bookmarkStart w:id="5" w:name="_Toc5"/>
      <w:r>
        <w:t>Topics for further research:</w:t>
      </w:r>
      <w:bookmarkEnd w:id="5"/>
    </w:p>
    <w:p>
      <w:pPr>
        <w:spacing w:after="0"/>
        <w:numPr>
          <w:ilvl w:val="0"/>
          <w:numId w:val="2"/>
        </w:numPr>
      </w:pPr>
      <w:r>
        <w:rPr/>
        <w:t xml:space="preserve">Other factors affecting carbon emissions in different functional zones
</w:t>
      </w:r>
    </w:p>
    <w:p>
      <w:pPr>
        <w:spacing w:after="0"/>
        <w:numPr>
          <w:ilvl w:val="0"/>
          <w:numId w:val="2"/>
        </w:numPr>
      </w:pPr>
      <w:r>
        <w:rPr/>
        <w:t xml:space="preserve">Evidence supporting the effectiveness of cross-regional carbon compensation
</w:t>
      </w:r>
    </w:p>
    <w:p>
      <w:pPr>
        <w:spacing w:after="0"/>
        <w:numPr>
          <w:ilvl w:val="0"/>
          <w:numId w:val="2"/>
        </w:numPr>
      </w:pPr>
      <w:r>
        <w:rPr/>
        <w:t xml:space="preserve">Potential risks or negative impacts of the proposed carbon compensation scheme
</w:t>
      </w:r>
    </w:p>
    <w:p>
      <w:pPr>
        <w:spacing w:after="0"/>
        <w:numPr>
          <w:ilvl w:val="0"/>
          <w:numId w:val="2"/>
        </w:numPr>
      </w:pPr>
      <w:r>
        <w:rPr/>
        <w:t xml:space="preserve">Comprehensive consideration of various factors in carbon emissions evaluation
</w:t>
      </w:r>
    </w:p>
    <w:p>
      <w:pPr>
        <w:spacing w:after="0"/>
        <w:numPr>
          <w:ilvl w:val="0"/>
          <w:numId w:val="2"/>
        </w:numPr>
      </w:pPr>
      <w:r>
        <w:rPr/>
        <w:t xml:space="preserve">More evidence to support the conclusions drawn in the article
</w:t>
      </w:r>
    </w:p>
    <w:p>
      <w:pPr>
        <w:numPr>
          <w:ilvl w:val="0"/>
          <w:numId w:val="2"/>
        </w:numPr>
      </w:pPr>
      <w:r>
        <w:rPr/>
        <w:t xml:space="preserve">Further exploration of related topics and issues</w:t>
      </w:r>
    </w:p>
    <w:p>
      <w:pPr>
        <w:pStyle w:val="Heading1"/>
      </w:pPr>
      <w:bookmarkStart w:id="6" w:name="_Toc6"/>
      <w:r>
        <w:t>Report location:</w:t>
      </w:r>
      <w:bookmarkEnd w:id="6"/>
    </w:p>
    <w:p>
      <w:hyperlink r:id="rId8" w:history="1">
        <w:r>
          <w:rPr>
            <w:color w:val="2980b9"/>
            <w:u w:val="single"/>
          </w:rPr>
          <w:t xml:space="preserve">https://www.fullpicture.app/item/4daf0058951a95c0e9297bd72946a525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A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9337436" TargetMode="External"/><Relationship Id="rId8" Type="http://schemas.openxmlformats.org/officeDocument/2006/relationships/hyperlink" Target="https://www.fullpicture.app/item/4daf0058951a95c0e9297bd72946a5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2023-12-25T01:10:15+01:00</dcterms:created>
  <dcterms:modified xsi:type="dcterms:W3CDTF">2023-12-25T01:10:15+01:00</dcterms:modified>
</cp:coreProperties>
</file>

<file path=docProps/custom.xml><?xml version="1.0" encoding="utf-8"?>
<Properties xmlns="http://schemas.openxmlformats.org/officeDocument/2006/custom-properties" xmlns:vt="http://schemas.openxmlformats.org/officeDocument/2006/docPropsVTypes"/>
</file>