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区域枸橼酸盐抗凝治疗肝衰竭患者的替代治疗：系统评价和荟萃分析 - PMC</w:t>
      </w:r>
      <w:br/>
      <w:hyperlink r:id="rId7" w:history="1">
        <w:r>
          <w:rPr>
            <w:color w:val="2980b9"/>
            <w:u w:val="single"/>
          </w:rPr>
          <w:t xml:space="preserve">https://www.ncbi.nlm.nih.gov/pmc/articles/PMC9977825/</w:t>
        </w:r>
      </w:hyperlink>
    </w:p>
    <w:p>
      <w:pPr>
        <w:pStyle w:val="Heading1"/>
      </w:pPr>
      <w:bookmarkStart w:id="2" w:name="_Toc2"/>
      <w:r>
        <w:t>Article summary:</w:t>
      </w:r>
      <w:bookmarkEnd w:id="2"/>
    </w:p>
    <w:p>
      <w:pPr>
        <w:jc w:val="both"/>
      </w:pPr>
      <w:r>
        <w:rPr/>
        <w:t xml:space="preserve">1. 本研究评估了局部枸橼酸盐抗凝治疗肝衰竭患者体外循环的有效性和安全性。</w:t>
      </w:r>
    </w:p>
    <w:p>
      <w:pPr>
        <w:jc w:val="both"/>
      </w:pPr>
      <w:r>
        <w:rPr/>
        <w:t xml:space="preserve">2. 研究结果显示，接受体外器官支持的肝衰竭患者的院内死亡率为42.2%。</w:t>
      </w:r>
    </w:p>
    <w:p>
      <w:pPr>
        <w:jc w:val="both"/>
      </w:pPr>
      <w:r>
        <w:rPr/>
        <w:t xml:space="preserve">3. 在治疗期间，滤器凝固、柠檬酸盐蓄积和出血是常见的并发症。同时，一些生化指标如总胆红素、丙氨酸转氨酶等在治疗后有所改善。</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这篇文章是一篇关于区域枸橼酸盐抗凝治疗肝衰竭患者的替代治疗的系统评价和荟萃分析。文章首先介绍了肝衰竭的严重性和其对肾功能的影响，然后提出了局部枸橼酸盐抗凝治疗可能是有效和安全的观点。</w:t>
      </w:r>
    </w:p>
    <w:p>
      <w:pPr>
        <w:jc w:val="both"/>
      </w:pPr>
      <w:r>
        <w:rPr/>
        <w:t xml:space="preserve"/>
      </w:r>
    </w:p>
    <w:p>
      <w:pPr>
        <w:jc w:val="both"/>
      </w:pPr>
      <w:r>
        <w:rPr/>
        <w:t xml:space="preserve">然而，这篇文章存在一些潜在的偏见和问题。首先，文章没有明确提及作者或机构的背景信息，这可能导致读者对作者的立场和利益产生怀疑。此外，文章没有提供任何关于研究方法和数据收集过程的详细信息，使读者难以评估其可靠性和科学性。</w:t>
      </w:r>
    </w:p>
    <w:p>
      <w:pPr>
        <w:jc w:val="both"/>
      </w:pPr>
      <w:r>
        <w:rPr/>
        <w:t xml:space="preserve"/>
      </w:r>
    </w:p>
    <w:p>
      <w:pPr>
        <w:jc w:val="both"/>
      </w:pPr>
      <w:r>
        <w:rPr/>
        <w:t xml:space="preserve">另外，文章只引用了少数几个研究来支持其观点，并未广泛涵盖该领域的所有相关研究。这可能导致片面报道和选择性引用数据，从而影响读者对该主题的全面理解。</w:t>
      </w:r>
    </w:p>
    <w:p>
      <w:pPr>
        <w:jc w:val="both"/>
      </w:pPr>
      <w:r>
        <w:rPr/>
        <w:t xml:space="preserve"/>
      </w:r>
    </w:p>
    <w:p>
      <w:pPr>
        <w:jc w:val="both"/>
      </w:pPr>
      <w:r>
        <w:rPr/>
        <w:t xml:space="preserve">此外，在讨论中，文章没有探讨任何可能存在的风险或不良事件。这种缺乏平衡地呈现双方观点的方式可能导致读者对该治疗方法的真实效果和安全性产生误导。</w:t>
      </w:r>
    </w:p>
    <w:p>
      <w:pPr>
        <w:jc w:val="both"/>
      </w:pPr>
      <w:r>
        <w:rPr/>
        <w:t xml:space="preserve"/>
      </w:r>
    </w:p>
    <w:p>
      <w:pPr>
        <w:jc w:val="both"/>
      </w:pPr>
      <w:r>
        <w:rPr/>
        <w:t xml:space="preserve">最后，文章没有提供足够的证据来支持其主张。虽然文章提到了一些指标的变化，但并未提供与对照组进行比较的数据或统计分析结果。这使得读者难以评估该治疗方法的真实效果和临床意义。</w:t>
      </w:r>
    </w:p>
    <w:p>
      <w:pPr>
        <w:jc w:val="both"/>
      </w:pPr>
      <w:r>
        <w:rPr/>
        <w:t xml:space="preserve"/>
      </w:r>
    </w:p>
    <w:p>
      <w:pPr>
        <w:jc w:val="both"/>
      </w:pPr>
      <w:r>
        <w:rPr/>
        <w:t xml:space="preserve">综上所述，这篇文章存在潜在的偏见和问题，包括缺乏透明度、片面报道、选择性引用数据、缺乏平衡地呈现双方观点以及缺乏充分的证据支持。读者应该谨慎对待该文章中提出的观点，并寻找更多可靠和全面的信息来做出决策。</w:t>
      </w:r>
    </w:p>
    <w:p>
      <w:pPr>
        <w:pStyle w:val="Heading1"/>
      </w:pPr>
      <w:bookmarkStart w:id="5" w:name="_Toc5"/>
      <w:r>
        <w:t>Topics for further research:</w:t>
      </w:r>
      <w:bookmarkEnd w:id="5"/>
    </w:p>
    <w:p>
      <w:pPr>
        <w:spacing w:after="0"/>
        <w:numPr>
          <w:ilvl w:val="0"/>
          <w:numId w:val="2"/>
        </w:numPr>
      </w:pPr>
      <w:r>
        <w:rPr/>
        <w:t xml:space="preserve">肝衰竭的严重性和对肾功能的影响
</w:t>
      </w:r>
    </w:p>
    <w:p>
      <w:pPr>
        <w:spacing w:after="0"/>
        <w:numPr>
          <w:ilvl w:val="0"/>
          <w:numId w:val="2"/>
        </w:numPr>
      </w:pPr>
      <w:r>
        <w:rPr/>
        <w:t xml:space="preserve">局部枸橼酸盐抗凝治疗的有效性和安全性
</w:t>
      </w:r>
    </w:p>
    <w:p>
      <w:pPr>
        <w:spacing w:after="0"/>
        <w:numPr>
          <w:ilvl w:val="0"/>
          <w:numId w:val="2"/>
        </w:numPr>
      </w:pPr>
      <w:r>
        <w:rPr/>
        <w:t xml:space="preserve">作者或机构的背景信息
</w:t>
      </w:r>
    </w:p>
    <w:p>
      <w:pPr>
        <w:spacing w:after="0"/>
        <w:numPr>
          <w:ilvl w:val="0"/>
          <w:numId w:val="2"/>
        </w:numPr>
      </w:pPr>
      <w:r>
        <w:rPr/>
        <w:t xml:space="preserve">研究方法和数据收集过程的详细信息
</w:t>
      </w:r>
    </w:p>
    <w:p>
      <w:pPr>
        <w:spacing w:after="0"/>
        <w:numPr>
          <w:ilvl w:val="0"/>
          <w:numId w:val="2"/>
        </w:numPr>
      </w:pPr>
      <w:r>
        <w:rPr/>
        <w:t xml:space="preserve">其他相关研究的结果和观点
</w:t>
      </w:r>
    </w:p>
    <w:p>
      <w:pPr>
        <w:numPr>
          <w:ilvl w:val="0"/>
          <w:numId w:val="2"/>
        </w:numPr>
      </w:pPr>
      <w:r>
        <w:rPr/>
        <w:t xml:space="preserve">潜在的风险和不良事件，以及对该治疗方法的真实效果和临床意义的评估</w:t>
      </w:r>
    </w:p>
    <w:p>
      <w:pPr>
        <w:pStyle w:val="Heading1"/>
      </w:pPr>
      <w:bookmarkStart w:id="6" w:name="_Toc6"/>
      <w:r>
        <w:t>Report location:</w:t>
      </w:r>
      <w:bookmarkEnd w:id="6"/>
    </w:p>
    <w:p>
      <w:hyperlink r:id="rId8" w:history="1">
        <w:r>
          <w:rPr>
            <w:color w:val="2980b9"/>
            <w:u w:val="single"/>
          </w:rPr>
          <w:t xml:space="preserve">https://www.fullpicture.app/item/4dd7c758472042746d0e8ea7e8fc3165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827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977825/" TargetMode="External"/><Relationship Id="rId8" Type="http://schemas.openxmlformats.org/officeDocument/2006/relationships/hyperlink" Target="https://www.fullpicture.app/item/4dd7c758472042746d0e8ea7e8fc31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2024-03-30T16:50:25+01:00</dcterms:created>
  <dcterms:modified xsi:type="dcterms:W3CDTF">2024-03-30T16:50:25+01:00</dcterms:modified>
</cp:coreProperties>
</file>

<file path=docProps/custom.xml><?xml version="1.0" encoding="utf-8"?>
<Properties xmlns="http://schemas.openxmlformats.org/officeDocument/2006/custom-properties" xmlns:vt="http://schemas.openxmlformats.org/officeDocument/2006/docPropsVTypes"/>
</file>