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Terrorism-induced uncertainty and firm R&amp;D investment: A real options view | SpringerLink</w:t>
      </w:r>
      <w:br/>
      <w:hyperlink r:id="rId7" w:history="1">
        <w:r>
          <w:rPr>
            <w:color w:val="2980b9"/>
            <w:u w:val="single"/>
          </w:rPr>
          <w:t xml:space="preserve">https://link.springer.com/article/10.1057/s41267-021-00470-x</w:t>
        </w:r>
      </w:hyperlink>
    </w:p>
    <w:p>
      <w:pPr>
        <w:pStyle w:val="Heading1"/>
      </w:pPr>
      <w:bookmarkStart w:id="2" w:name="_Toc2"/>
      <w:r>
        <w:t>Article summary:</w:t>
      </w:r>
      <w:bookmarkEnd w:id="2"/>
    </w:p>
    <w:p>
      <w:pPr>
        <w:jc w:val="both"/>
      </w:pPr>
      <w:r>
        <w:rPr/>
        <w:t xml:space="preserve">1. Terrorism can reduce aggregate investment levels, including R&amp;D investment.</w:t>
      </w:r>
    </w:p>
    <w:p>
      <w:pPr>
        <w:jc w:val="both"/>
      </w:pPr>
      <w:r>
        <w:rPr/>
        <w:t xml:space="preserve">2. Real options theory suggests that terrorism-induced uncertainty increases the value of the deferral option in R&amp;D, leading firms to reduce their R&amp;D investment.</w:t>
      </w:r>
    </w:p>
    <w:p>
      <w:pPr>
        <w:jc w:val="both"/>
      </w:pPr>
      <w:r>
        <w:rPr/>
        <w:t xml:space="preserve">3. Strong national institutions and multinational firms, larger firms, as well as firms with greater cash flow will be less sensitive to uncertainty in their R&amp;D decisions.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impact of terrorism on firm R&amp;D investment decisions from a real options view. The authors provide evidence for their claims through a battery of tests based on firm-level panel data from 48 countries, including a quasi-experiment. The article also provides insights into how strong national institutions and multinational firms, larger firms, as well as firms with greater cash flow can mitigate disincentives to invest in R&amp;D stemming from uncertainty caused by terrorism. </w:t>
      </w:r>
    </w:p>
    <w:p>
      <w:pPr>
        <w:jc w:val="both"/>
      </w:pPr>
      <w:r>
        <w:rPr/>
        <w:t xml:space="preserve">The article does not appear to have any potential biases or one-sided reporting; it presents both sides equally and does not contain any promotional content or partiality. It also does not make any unsupported claims or missing points of consideration; all claims are supported by evidence provided in the article. Furthermore, there are no unexplored counterarguments or missing evidence for the claims made; all arguments are explored thoroughly and backed up with evidence from the tests conducted by the authors. Finally, possible risks associated with investing in R&amp;D due to terrorism-induced uncertainty are noted throughout the article.</w:t>
      </w:r>
    </w:p>
    <w:p>
      <w:pPr>
        <w:pStyle w:val="Heading1"/>
      </w:pPr>
      <w:bookmarkStart w:id="5" w:name="_Toc5"/>
      <w:r>
        <w:t>Topics for further research:</w:t>
      </w:r>
      <w:bookmarkEnd w:id="5"/>
    </w:p>
    <w:p>
      <w:pPr>
        <w:spacing w:after="0"/>
        <w:numPr>
          <w:ilvl w:val="0"/>
          <w:numId w:val="2"/>
        </w:numPr>
      </w:pPr>
      <w:r>
        <w:rPr/>
        <w:t xml:space="preserve">Impact of terrorism on firm performance</w:t>
      </w:r>
    </w:p>
    <w:p>
      <w:pPr>
        <w:spacing w:after="0"/>
        <w:numPr>
          <w:ilvl w:val="0"/>
          <w:numId w:val="2"/>
        </w:numPr>
      </w:pPr>
      <w:r>
        <w:rPr/>
        <w:t xml:space="preserve">Real options view of terrorism risk</w:t>
      </w:r>
    </w:p>
    <w:p>
      <w:pPr>
        <w:spacing w:after="0"/>
        <w:numPr>
          <w:ilvl w:val="0"/>
          <w:numId w:val="2"/>
        </w:numPr>
      </w:pPr>
      <w:r>
        <w:rPr/>
        <w:t xml:space="preserve">National institutions and terrorism risk</w:t>
      </w:r>
    </w:p>
    <w:p>
      <w:pPr>
        <w:spacing w:after="0"/>
        <w:numPr>
          <w:ilvl w:val="0"/>
          <w:numId w:val="2"/>
        </w:numPr>
      </w:pPr>
      <w:r>
        <w:rPr/>
        <w:t xml:space="preserve">Multinational firms and terrorism risk</w:t>
      </w:r>
    </w:p>
    <w:p>
      <w:pPr>
        <w:spacing w:after="0"/>
        <w:numPr>
          <w:ilvl w:val="0"/>
          <w:numId w:val="2"/>
        </w:numPr>
      </w:pPr>
      <w:r>
        <w:rPr/>
        <w:t xml:space="preserve">Larger firms and terrorism risk</w:t>
      </w:r>
    </w:p>
    <w:p>
      <w:pPr>
        <w:numPr>
          <w:ilvl w:val="0"/>
          <w:numId w:val="2"/>
        </w:numPr>
      </w:pPr>
      <w:r>
        <w:rPr/>
        <w:t xml:space="preserve">Cash flow and terrorism risk</w:t>
      </w:r>
    </w:p>
    <w:p>
      <w:pPr>
        <w:pStyle w:val="Heading1"/>
      </w:pPr>
      <w:bookmarkStart w:id="6" w:name="_Toc6"/>
      <w:r>
        <w:t>Report location:</w:t>
      </w:r>
      <w:bookmarkEnd w:id="6"/>
    </w:p>
    <w:p>
      <w:hyperlink r:id="rId8" w:history="1">
        <w:r>
          <w:rPr>
            <w:color w:val="2980b9"/>
            <w:u w:val="single"/>
          </w:rPr>
          <w:t xml:space="preserve">https://www.fullpicture.app/item/4de11b395074e4c21ccfde149e29fcdb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5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21-00470-x" TargetMode="External"/><Relationship Id="rId8" Type="http://schemas.openxmlformats.org/officeDocument/2006/relationships/hyperlink" Target="https://www.fullpicture.app/item/4de11b395074e4c21ccfde149e29f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2023-02-23T05:54:17+01:00</dcterms:created>
  <dcterms:modified xsi:type="dcterms:W3CDTF">2023-02-23T05:54:17+01:00</dcterms:modified>
</cp:coreProperties>
</file>

<file path=docProps/custom.xml><?xml version="1.0" encoding="utf-8"?>
<Properties xmlns="http://schemas.openxmlformats.org/officeDocument/2006/custom-properties" xmlns:vt="http://schemas.openxmlformats.org/officeDocument/2006/docPropsVTypes"/>
</file>