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pricing of carbon risk - Search | ScienceDirect.com</w:t>
      </w:r>
      <w:br/>
      <w:hyperlink r:id="rId7" w:history="1">
        <w:r>
          <w:rPr>
            <w:color w:val="2980b9"/>
            <w:u w:val="single"/>
          </w:rPr>
          <w:t xml:space="preserve">https://www.sciencedirect.com/search?qs=the+pricing+of+carbon+risk</w:t>
        </w:r>
      </w:hyperlink>
    </w:p>
    <w:p>
      <w:pPr>
        <w:pStyle w:val="Heading1"/>
      </w:pPr>
      <w:bookmarkStart w:id="2" w:name="_Toc2"/>
      <w:r>
        <w:t>Article summary:</w:t>
      </w:r>
      <w:bookmarkEnd w:id="2"/>
    </w:p>
    <w:p>
      <w:pPr>
        <w:jc w:val="both"/>
      </w:pPr>
      <w:r>
        <w:rPr/>
        <w:t xml:space="preserve">1. 研究表明，气候不确定性和物理气候风险对碳排放价格的影响不同。</w:t>
      </w:r>
    </w:p>
    <w:p>
      <w:pPr>
        <w:jc w:val="both"/>
      </w:pPr>
      <w:r>
        <w:rPr/>
        <w:t xml:space="preserve">2. 研究发现，在银行贷款中，碳风险被定价，但具体哪些风险被定价仍存在争议。</w:t>
      </w:r>
    </w:p>
    <w:p>
      <w:pPr>
        <w:jc w:val="both"/>
      </w:pPr>
      <w:r>
        <w:rPr/>
        <w:t xml:space="preserve">3. 碳定价可能会对基础材料产业链和消费者产生激励和风险。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这篇文章进行批判性分析。但是，从文章的标题和检索结果来看，它似乎是关于碳风险定价的研究。在阅读和引用这篇文章时，需要注意作者可能存在的偏见、数据来源和方法是否可靠、是否考虑到了所有相关因素等问题。同时，需要注意文章中提出的主张是否有足够的证据支持，并且要平衡地呈现不同观点和可能存在的风险。</w:t>
      </w:r>
    </w:p>
    <w:p>
      <w:pPr>
        <w:pStyle w:val="Heading1"/>
      </w:pPr>
      <w:bookmarkStart w:id="5" w:name="_Toc5"/>
      <w:r>
        <w:t>Topics for further research:</w:t>
      </w:r>
      <w:bookmarkEnd w:id="5"/>
    </w:p>
    <w:p>
      <w:pPr>
        <w:spacing w:after="0"/>
        <w:numPr>
          <w:ilvl w:val="0"/>
          <w:numId w:val="2"/>
        </w:numPr>
      </w:pPr>
      <w:r>
        <w:rPr/>
        <w:t xml:space="preserve">Carbon pricing mechanisms
</w:t>
      </w:r>
    </w:p>
    <w:p>
      <w:pPr>
        <w:spacing w:after="0"/>
        <w:numPr>
          <w:ilvl w:val="0"/>
          <w:numId w:val="2"/>
        </w:numPr>
      </w:pPr>
      <w:r>
        <w:rPr/>
        <w:t xml:space="preserve">Environmental risk assessment
</w:t>
      </w:r>
    </w:p>
    <w:p>
      <w:pPr>
        <w:spacing w:after="0"/>
        <w:numPr>
          <w:ilvl w:val="0"/>
          <w:numId w:val="2"/>
        </w:numPr>
      </w:pPr>
      <w:r>
        <w:rPr/>
        <w:t xml:space="preserve">Climate change mitigation strategies
</w:t>
      </w:r>
    </w:p>
    <w:p>
      <w:pPr>
        <w:spacing w:after="0"/>
        <w:numPr>
          <w:ilvl w:val="0"/>
          <w:numId w:val="2"/>
        </w:numPr>
      </w:pPr>
      <w:r>
        <w:rPr/>
        <w:t xml:space="preserve">Corporate social responsibility
</w:t>
      </w:r>
    </w:p>
    <w:p>
      <w:pPr>
        <w:spacing w:after="0"/>
        <w:numPr>
          <w:ilvl w:val="0"/>
          <w:numId w:val="2"/>
        </w:numPr>
      </w:pPr>
      <w:r>
        <w:rPr/>
        <w:t xml:space="preserve">Sustainable finance
</w:t>
      </w:r>
    </w:p>
    <w:p>
      <w:pPr>
        <w:spacing w:after="0"/>
        <w:numPr>
          <w:ilvl w:val="0"/>
          <w:numId w:val="2"/>
        </w:numPr>
      </w:pPr>
      <w:r>
        <w:rPr/>
        <w:t xml:space="preserve">ESG (Environmental</w:t>
      </w:r>
    </w:p>
    <w:p>
      <w:pPr>
        <w:spacing w:after="0"/>
        <w:numPr>
          <w:ilvl w:val="0"/>
          <w:numId w:val="2"/>
        </w:numPr>
      </w:pPr>
      <w:r>
        <w:rPr/>
        <w:t xml:space="preserve">Social</w:t>
      </w:r>
    </w:p>
    <w:p>
      <w:pPr>
        <w:numPr>
          <w:ilvl w:val="0"/>
          <w:numId w:val="2"/>
        </w:numPr>
      </w:pPr>
      <w:r>
        <w:rPr/>
        <w:t xml:space="preserve">and Governance) investing</w:t>
      </w:r>
    </w:p>
    <w:p>
      <w:pPr>
        <w:pStyle w:val="Heading1"/>
      </w:pPr>
      <w:bookmarkStart w:id="6" w:name="_Toc6"/>
      <w:r>
        <w:t>Report location:</w:t>
      </w:r>
      <w:bookmarkEnd w:id="6"/>
    </w:p>
    <w:p>
      <w:hyperlink r:id="rId8" w:history="1">
        <w:r>
          <w:rPr>
            <w:color w:val="2980b9"/>
            <w:u w:val="single"/>
          </w:rPr>
          <w:t xml:space="preserve">https://www.fullpicture.app/item/4df7dd908eab0b6f6a37c2bcd0e679a3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D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the+pricing+of+carbon+risk" TargetMode="External"/><Relationship Id="rId8" Type="http://schemas.openxmlformats.org/officeDocument/2006/relationships/hyperlink" Target="https://www.fullpicture.app/item/4df7dd908eab0b6f6a37c2bcd0e67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2023-12-16T12:52:24+01:00</dcterms:created>
  <dcterms:modified xsi:type="dcterms:W3CDTF">2023-12-16T12:52:24+01:00</dcterms:modified>
</cp:coreProperties>
</file>

<file path=docProps/custom.xml><?xml version="1.0" encoding="utf-8"?>
<Properties xmlns="http://schemas.openxmlformats.org/officeDocument/2006/custom-properties" xmlns:vt="http://schemas.openxmlformats.org/officeDocument/2006/docPropsVTypes"/>
</file>