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急性胰腺炎肺和肠损伤的机制研究进展 - PMC</w:t>
      </w:r>
      <w:br/>
      <w:hyperlink r:id="rId7" w:history="1">
        <w:r>
          <w:rPr>
            <w:color w:val="2980b9"/>
            <w:u w:val="single"/>
          </w:rPr>
          <w:t xml:space="preserve">https://www.ncbi.nlm.nih.gov/pmc/articles/PMC9301017/</w:t>
        </w:r>
      </w:hyperlink>
    </w:p>
    <w:p>
      <w:pPr>
        <w:pStyle w:val="Heading1"/>
      </w:pPr>
      <w:bookmarkStart w:id="2" w:name="_Toc2"/>
      <w:r>
        <w:t>Article summary:</w:t>
      </w:r>
      <w:bookmarkEnd w:id="2"/>
    </w:p>
    <w:p>
      <w:pPr>
        <w:jc w:val="both"/>
      </w:pPr>
      <w:r>
        <w:rPr/>
        <w:t xml:space="preserve">1. This article discusses the mechanisms of lung and intestinal injury in acute pancreatitis.</w:t>
      </w:r>
    </w:p>
    <w:p>
      <w:pPr>
        <w:jc w:val="both"/>
      </w:pPr>
      <w:r>
        <w:rPr/>
        <w:t xml:space="preserve">2. It examines the role of high mobility group box-1 protein expression, cytokines, bacterial endotoxins, adipose tissue, neutrophil apoptosis, organ failure, and systemic inflammation in causing these injuries.</w:t>
      </w:r>
    </w:p>
    <w:p>
      <w:pPr>
        <w:jc w:val="both"/>
      </w:pPr>
      <w:r>
        <w:rPr/>
        <w:t xml:space="preserve">3. The article also looks at the effects of visnagin and indomethacin on acute pancreatitis and its associated multiple organ dysfunction.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comprehensive review of the mechanisms of lung and intestinal injury in acute pancreatitis. The authors have provided an extensive overview of the various factors that can contribute to these injuries, such as high mobility group box-1 protein expression, cytokines, bacterial endotoxins, adipose tissue, neutrophil apoptosis, organ failure, systemic inflammation and visnagin/indomethacin use. The sources used for this review are mostly peer-reviewed journals with reliable evidence to support their claims. However, there are some potential biases that should be noted. For example, some studies cited may be biased towards certain treatments or interventions due to their funding sources or affiliations with pharmaceutical companies. Additionally, some studies may not have been conducted using rigorous scientific methods or may not have included a control group for comparison purposes. Furthermore, some studies may not have taken into account other factors that could influence the results such as age or gender differences between study participants. Finally, it is important to note that while this article provides an overview of the mechanisms involved in lung and intestinal injury in acute pancreatitis it does not provide any recommendations for treatment or prevention strategies which would be beneficial for further research into this topic.</w:t>
      </w:r>
    </w:p>
    <w:p>
      <w:pPr>
        <w:pStyle w:val="Heading1"/>
      </w:pPr>
      <w:bookmarkStart w:id="5" w:name="_Toc5"/>
      <w:r>
        <w:t>Topics for further research:</w:t>
      </w:r>
      <w:bookmarkEnd w:id="5"/>
    </w:p>
    <w:p>
      <w:pPr>
        <w:spacing w:after="0"/>
        <w:numPr>
          <w:ilvl w:val="0"/>
          <w:numId w:val="2"/>
        </w:numPr>
      </w:pPr>
      <w:r>
        <w:rPr/>
        <w:t xml:space="preserve">Acute pancreatitis treatment strategies</w:t>
      </w:r>
    </w:p>
    <w:p>
      <w:pPr>
        <w:spacing w:after="0"/>
        <w:numPr>
          <w:ilvl w:val="0"/>
          <w:numId w:val="2"/>
        </w:numPr>
      </w:pPr>
      <w:r>
        <w:rPr/>
        <w:t xml:space="preserve">Adipose tissue and acute pancreatitis</w:t>
      </w:r>
    </w:p>
    <w:p>
      <w:pPr>
        <w:spacing w:after="0"/>
        <w:numPr>
          <w:ilvl w:val="0"/>
          <w:numId w:val="2"/>
        </w:numPr>
      </w:pPr>
      <w:r>
        <w:rPr/>
        <w:t xml:space="preserve">High mobility group box-1 protein expression and acute pancreatitis</w:t>
      </w:r>
    </w:p>
    <w:p>
      <w:pPr>
        <w:spacing w:after="0"/>
        <w:numPr>
          <w:ilvl w:val="0"/>
          <w:numId w:val="2"/>
        </w:numPr>
      </w:pPr>
      <w:r>
        <w:rPr/>
        <w:t xml:space="preserve">Neutrophil apoptosis and acute pancreatitis</w:t>
      </w:r>
    </w:p>
    <w:p>
      <w:pPr>
        <w:spacing w:after="0"/>
        <w:numPr>
          <w:ilvl w:val="0"/>
          <w:numId w:val="2"/>
        </w:numPr>
      </w:pPr>
      <w:r>
        <w:rPr/>
        <w:t xml:space="preserve">Systemic inflammation and acute pancreatitis</w:t>
      </w:r>
    </w:p>
    <w:p>
      <w:pPr>
        <w:numPr>
          <w:ilvl w:val="0"/>
          <w:numId w:val="2"/>
        </w:numPr>
      </w:pPr>
      <w:r>
        <w:rPr/>
        <w:t xml:space="preserve">Visnagin/indomethacin use and acute pancreatitis</w:t>
      </w:r>
    </w:p>
    <w:p>
      <w:pPr>
        <w:pStyle w:val="Heading1"/>
      </w:pPr>
      <w:bookmarkStart w:id="6" w:name="_Toc6"/>
      <w:r>
        <w:t>Report location:</w:t>
      </w:r>
      <w:bookmarkEnd w:id="6"/>
    </w:p>
    <w:p>
      <w:hyperlink r:id="rId8" w:history="1">
        <w:r>
          <w:rPr>
            <w:color w:val="2980b9"/>
            <w:u w:val="single"/>
          </w:rPr>
          <w:t xml:space="preserve">https://www.fullpicture.app/item/4e244e891b2a3fedf447c1d3300423f3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A0C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301017/" TargetMode="External"/><Relationship Id="rId8" Type="http://schemas.openxmlformats.org/officeDocument/2006/relationships/hyperlink" Target="https://www.fullpicture.app/item/4e244e891b2a3fedf447c1d3300423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2023-02-19T00:40:08+01:00</dcterms:created>
  <dcterms:modified xsi:type="dcterms:W3CDTF">2023-02-19T00:40:08+01:00</dcterms:modified>
</cp:coreProperties>
</file>

<file path=docProps/custom.xml><?xml version="1.0" encoding="utf-8"?>
<Properties xmlns="http://schemas.openxmlformats.org/officeDocument/2006/custom-properties" xmlns:vt="http://schemas.openxmlformats.org/officeDocument/2006/docPropsVTypes"/>
</file>