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Systematic review: Helicobacter pylori and the risk of upper gastrointestinal bleeding risk in patients taking aspirin - Fletcher - 2010 - Alimentary Pharmacology &amp; Therapeutics - Wiley Online Library</w:t>
      </w:r>
      <w:br/>
      <w:hyperlink r:id="rId7" w:history="1">
        <w:r>
          <w:rPr>
            <w:color w:val="2980b9"/>
            <w:u w:val="single"/>
          </w:rPr>
          <w:t xml:space="preserve">https://onlinelibrary.wiley.com/doi/10.1111/j.1365-2036.2010.04415.x</w:t>
        </w:r>
      </w:hyperlink>
    </w:p>
    <w:p>
      <w:pPr>
        <w:pStyle w:val="Heading1"/>
      </w:pPr>
      <w:bookmarkStart w:id="2" w:name="_Toc2"/>
      <w:r>
        <w:t>Article summary:</w:t>
      </w:r>
      <w:bookmarkEnd w:id="2"/>
    </w:p>
    <w:p>
      <w:pPr>
        <w:jc w:val="both"/>
      </w:pPr>
      <w:r>
        <w:rPr/>
        <w:t xml:space="preserve">1. Aspirin is used for a wide range of medical conditions, but it increases the risk of gastrointestinal haemorrhage.</w:t>
      </w:r>
    </w:p>
    <w:p>
      <w:pPr>
        <w:jc w:val="both"/>
      </w:pPr>
      <w:r>
        <w:rPr/>
        <w:t xml:space="preserve">2. Advanced age and concurrent medications such as non-aspirin nonsteroidal anti-inflammatory drugs (NANSAIDs), corticosteroids or anticoagulants increase bleeding risk.</w:t>
      </w:r>
    </w:p>
    <w:p>
      <w:pPr>
        <w:jc w:val="both"/>
      </w:pPr>
      <w:r>
        <w:rPr/>
        <w:t xml:space="preserve">3. This systematic review focuses on determining the influence of H. pylori infection on the incidence of upper gastrointestinal bleeding in patients taking aspirin.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systematic review that examines the effect of Helicobacter pylori infection on the risk of upper gastrointestinal bleeding in patients taking aspirin. The authors conducted a broad and inclusive literature search to identify relevant studies, and then screened titles and abstracts for eligibility using a structured checklist with audit trail for included/excluded articles. The article is well written and provides an overview of the current evidence regarding H. pylori infection and its potential impact on UGIB risk in patients taking aspirin. </w:t>
      </w:r>
    </w:p>
    <w:p>
      <w:pPr>
        <w:jc w:val="both"/>
      </w:pPr>
      <w:r>
        <w:rPr/>
        <w:t xml:space="preserve">The article does not appear to have any major biases or unsupported claims, as it presents both sides equally and provides evidence to support its claims. It also acknowledges possible risks associated with aspirin use, such as increased intra- and extra-cranial bleeding, as well as other factors contributing to the risk of gastrointestinal haemorrhage in patients taking aspirin, such as concurrent medications or advanced age. Furthermore, it explores counterarguments by noting that results from NANSAID studies cannot be reliably extrapolated to guide aspirin prescribing due to differences in ulcer genesis between H. pylori infection and aspirin use, as well as their antagonistic effects on prostaglandin synthesis. </w:t>
      </w:r>
    </w:p>
    <w:p>
      <w:pPr>
        <w:jc w:val="both"/>
      </w:pPr>
      <w:r>
        <w:rPr/>
        <w:t xml:space="preserve">In conclusion, this article appears to be trustworthy and reliable due to its comprehensive literature search, structured checklist with audit trail for included/excluded articles, balanced presentation of both sides equally, acknowledgement of possible risks associated with aspirin use, exploration of counterarguments, and evidence provided to support its claims.</w:t>
      </w:r>
    </w:p>
    <w:p>
      <w:pPr>
        <w:pStyle w:val="Heading1"/>
      </w:pPr>
      <w:bookmarkStart w:id="5" w:name="_Toc5"/>
      <w:r>
        <w:t>Topics for further research:</w:t>
      </w:r>
      <w:bookmarkEnd w:id="5"/>
    </w:p>
    <w:p>
      <w:pPr>
        <w:spacing w:after="0"/>
        <w:numPr>
          <w:ilvl w:val="0"/>
          <w:numId w:val="2"/>
        </w:numPr>
      </w:pPr>
      <w:r>
        <w:rPr/>
        <w:t xml:space="preserve">H. pylori infection and aspirin use</w:t>
      </w:r>
    </w:p>
    <w:p>
      <w:pPr>
        <w:spacing w:after="0"/>
        <w:numPr>
          <w:ilvl w:val="0"/>
          <w:numId w:val="2"/>
        </w:numPr>
      </w:pPr>
      <w:r>
        <w:rPr/>
        <w:t xml:space="preserve">UGIB risk in aspirin users</w:t>
      </w:r>
    </w:p>
    <w:p>
      <w:pPr>
        <w:spacing w:after="0"/>
        <w:numPr>
          <w:ilvl w:val="0"/>
          <w:numId w:val="2"/>
        </w:numPr>
      </w:pPr>
      <w:r>
        <w:rPr/>
        <w:t xml:space="preserve">NANSAID studies and aspirin use</w:t>
      </w:r>
    </w:p>
    <w:p>
      <w:pPr>
        <w:spacing w:after="0"/>
        <w:numPr>
          <w:ilvl w:val="0"/>
          <w:numId w:val="2"/>
        </w:numPr>
      </w:pPr>
      <w:r>
        <w:rPr/>
        <w:t xml:space="preserve">Prostaglandin synthesis and H. pylori infection</w:t>
      </w:r>
    </w:p>
    <w:p>
      <w:pPr>
        <w:spacing w:after="0"/>
        <w:numPr>
          <w:ilvl w:val="0"/>
          <w:numId w:val="2"/>
        </w:numPr>
      </w:pPr>
      <w:r>
        <w:rPr/>
        <w:t xml:space="preserve">Intra- and extra-cranial bleeding risk with aspirin</w:t>
      </w:r>
    </w:p>
    <w:p>
      <w:pPr>
        <w:numPr>
          <w:ilvl w:val="0"/>
          <w:numId w:val="2"/>
        </w:numPr>
      </w:pPr>
      <w:r>
        <w:rPr/>
        <w:t xml:space="preserve">Advanced age and UGIB risk</w:t>
      </w:r>
    </w:p>
    <w:p>
      <w:pPr>
        <w:pStyle w:val="Heading1"/>
      </w:pPr>
      <w:bookmarkStart w:id="6" w:name="_Toc6"/>
      <w:r>
        <w:t>Report location:</w:t>
      </w:r>
      <w:bookmarkEnd w:id="6"/>
    </w:p>
    <w:p>
      <w:hyperlink r:id="rId8" w:history="1">
        <w:r>
          <w:rPr>
            <w:color w:val="2980b9"/>
            <w:u w:val="single"/>
          </w:rPr>
          <w:t xml:space="preserve">https://www.fullpicture.app/item/4e4a4edf9f420882fbb0c02ee4f4439f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C9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1365-2036.2010.04415.x" TargetMode="External"/><Relationship Id="rId8" Type="http://schemas.openxmlformats.org/officeDocument/2006/relationships/hyperlink" Target="https://www.fullpicture.app/item/4e4a4edf9f420882fbb0c02ee4f443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2023-02-23T13:02:55+01:00</dcterms:created>
  <dcterms:modified xsi:type="dcterms:W3CDTF">2023-02-23T13:02:55+01:00</dcterms:modified>
</cp:coreProperties>
</file>

<file path=docProps/custom.xml><?xml version="1.0" encoding="utf-8"?>
<Properties xmlns="http://schemas.openxmlformats.org/officeDocument/2006/custom-properties" xmlns:vt="http://schemas.openxmlformats.org/officeDocument/2006/docPropsVTypes"/>
</file>