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Ruské autorky hry o ženách teroristů odsoudili na šest let | iROZHLAS - spolehlivé zprávy</w:t>
      </w:r>
      <w:br/>
      <w:hyperlink r:id="rId7" w:history="1">
        <w:r>
          <w:rPr>
            <w:color w:val="2980b9"/>
            <w:u w:val="single"/>
          </w:rPr>
          <w:t xml:space="preserve">https://www.irozhlas.cz/kultura/divadlo/divadelnice-napsaly-hru-o-ruskach-v-islamskem-statu-dostaly-sest-let-vezeni-za_2407101200_tko</w:t>
        </w:r>
      </w:hyperlink>
    </w:p>
    <w:p>
      <w:pPr>
        <w:pStyle w:val="Heading1"/>
      </w:pPr>
      <w:bookmarkStart w:id="2" w:name="_Toc2"/>
      <w:r>
        <w:t>Article summary:</w:t>
      </w:r>
      <w:bookmarkEnd w:id="2"/>
    </w:p>
    <w:p>
      <w:pPr>
        <w:jc w:val="both"/>
      </w:pPr>
      <w:r>
        <w:rPr/>
        <w:t xml:space="preserve">1. Ruské autorky hry o ženách teroristů, Žeňju Berkovičovou a Světlanu Petrijčukovou, byly odsouzeny na šest let do vězení za údajné ospravedlňování terorismu a radikální feminismus v inscenaci Finist, jasný sokol.</w:t>
      </w:r>
    </w:p>
    <w:p>
      <w:pPr>
        <w:jc w:val="both"/>
      </w:pPr>
      <w:r>
        <w:rPr/>
        <w:t xml:space="preserve">2. Hra varuje ženy před verbíři teroristů a kombinuje tradiční pohádku s reálnými příběhy ruských žen zapojených s Islámským státem.</w:t>
      </w:r>
    </w:p>
    <w:p>
      <w:pPr>
        <w:jc w:val="both"/>
      </w:pPr>
      <w:r>
        <w:rPr/>
        <w:t xml:space="preserve">3. Kontroverzní proces zahrnoval novou „destruktologickou“ expertizu, která spojovala radikální feminismus s terorismem a vyvolala protest Ruského židovského kongresu.</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Článek popisuje soudní proces a odsouzení ruských autorek divadelní hry o ženách teroristů. Zdůrazňuje, že obě ženy byly odsouzeny na šest let za údajné ospravedlňování terorismu a radikální feminismus v jejich inscenaci. Avšak článek se zaměřuje spíše na obhajobu obviněných a zdůrazňuje, že jejich hra ve skutečnosti varuje ženy před verbíři teroristů.</w:t>
      </w:r>
    </w:p>
    <w:p>
      <w:pPr>
        <w:jc w:val="both"/>
      </w:pPr>
      <w:r>
        <w:rPr/>
        <w:t xml:space="preserve"/>
      </w:r>
    </w:p>
    <w:p>
      <w:pPr>
        <w:jc w:val="both"/>
      </w:pPr>
      <w:r>
        <w:rPr/>
        <w:t xml:space="preserve">Jednostrannost článku spočívá v tom, že se zaměřuje pouze na pohled obviněných a jejich obhajobu, aniž by poskytl dostatečný prostor pro prezentaci argumentů státního zastupitelství nebo jiných stran sporu. Tím pádem může být článek vnímán jako zaujatý a nepřinášející vyvážený pohled na celou situaci.</w:t>
      </w:r>
    </w:p>
    <w:p>
      <w:pPr>
        <w:jc w:val="both"/>
      </w:pPr>
      <w:r>
        <w:rPr/>
        <w:t xml:space="preserve"/>
      </w:r>
    </w:p>
    <w:p>
      <w:pPr>
        <w:jc w:val="both"/>
      </w:pPr>
      <w:r>
        <w:rPr/>
        <w:t xml:space="preserve">Dále článek uvádí informace o historii divadelní hry, jejích úspěších a politickém kontextu udělení divadelní ceny Zlatá maska. Tyto informace mohou být relevantní pro pochopení pozadí případu, ale nedostatečně zkoumají protiargumenty nebo možná rizika spojená s obsahem hry.</w:t>
      </w:r>
    </w:p>
    <w:p>
      <w:pPr>
        <w:jc w:val="both"/>
      </w:pPr>
      <w:r>
        <w:rPr/>
        <w:t xml:space="preserve"/>
      </w:r>
    </w:p>
    <w:p>
      <w:pPr>
        <w:jc w:val="both"/>
      </w:pPr>
      <w:r>
        <w:rPr/>
        <w:t xml:space="preserve">Nepodložené tvrzení se objevují v souvislosti s expertizou Roman Silantěva a jeho novou metodou "destruktologie", která je kritizována jako neexistující vědecký koncept. Toto tvrzení by mohlo být podloženo více důkazy nebo názory odborníků na dané téma.</w:t>
      </w:r>
    </w:p>
    <w:p>
      <w:pPr>
        <w:jc w:val="both"/>
      </w:pPr>
      <w:r>
        <w:rPr/>
        <w:t xml:space="preserve"/>
      </w:r>
    </w:p>
    <w:p>
      <w:pPr>
        <w:jc w:val="both"/>
      </w:pPr>
      <w:r>
        <w:rPr/>
        <w:t xml:space="preserve">Celkově lze tedy říci, že článek má tendenci prezentovat jednostranný pohled na situaci kolem odsouzených autorek divadelní hry. Chybí mu vyváženost v prezentaci argumentů a nedostatečně zkoumá protiargumenty nebo možná rizika spojená s obsahem hry.</w:t>
      </w:r>
    </w:p>
    <w:p>
      <w:pPr>
        <w:pStyle w:val="Heading1"/>
      </w:pPr>
      <w:bookmarkStart w:id="5" w:name="_Toc5"/>
      <w:r>
        <w:t>Topics for further research:</w:t>
      </w:r>
      <w:bookmarkEnd w:id="5"/>
    </w:p>
    <w:p>
      <w:pPr>
        <w:spacing w:after="0"/>
        <w:numPr>
          <w:ilvl w:val="0"/>
          <w:numId w:val="2"/>
        </w:numPr>
      </w:pPr>
      <w:r>
        <w:rPr/>
        <w:t xml:space="preserve">Kritika divadelní hry o ženách teroristů a možná rizika spojená s jejím obsahem
</w:t>
      </w:r>
    </w:p>
    <w:p>
      <w:pPr>
        <w:spacing w:after="0"/>
        <w:numPr>
          <w:ilvl w:val="0"/>
          <w:numId w:val="2"/>
        </w:numPr>
      </w:pPr>
      <w:r>
        <w:rPr/>
        <w:t xml:space="preserve">Argumenty státního zastupitelství v případu odsouzených autorek divadelní hry
</w:t>
      </w:r>
    </w:p>
    <w:p>
      <w:pPr>
        <w:spacing w:after="0"/>
        <w:numPr>
          <w:ilvl w:val="0"/>
          <w:numId w:val="2"/>
        </w:numPr>
      </w:pPr>
      <w:r>
        <w:rPr/>
        <w:t xml:space="preserve">Kontroverze kolem udělení divadelní ceny Zlatá maska a politický kontext
</w:t>
      </w:r>
    </w:p>
    <w:p>
      <w:pPr>
        <w:spacing w:after="0"/>
        <w:numPr>
          <w:ilvl w:val="0"/>
          <w:numId w:val="2"/>
        </w:numPr>
      </w:pPr>
      <w:r>
        <w:rPr/>
        <w:t xml:space="preserve">Kritika expertizy Roman Silantěva a jeho metody destruktologie
</w:t>
      </w:r>
    </w:p>
    <w:p>
      <w:pPr>
        <w:spacing w:after="0"/>
        <w:numPr>
          <w:ilvl w:val="0"/>
          <w:numId w:val="2"/>
        </w:numPr>
      </w:pPr>
      <w:r>
        <w:rPr/>
        <w:t xml:space="preserve">Možné důsledky ospravedlňování terorismu a radikálního feminismu veřejně
</w:t>
      </w:r>
    </w:p>
    <w:p>
      <w:pPr>
        <w:numPr>
          <w:ilvl w:val="0"/>
          <w:numId w:val="2"/>
        </w:numPr>
      </w:pPr>
      <w:r>
        <w:rPr/>
        <w:t xml:space="preserve">Diskuze o účelu a vlivu divadelní tvorby na společnost a veřejné mínění</w:t>
      </w:r>
    </w:p>
    <w:p>
      <w:pPr>
        <w:pStyle w:val="Heading1"/>
      </w:pPr>
      <w:bookmarkStart w:id="6" w:name="_Toc6"/>
      <w:r>
        <w:t>Report location:</w:t>
      </w:r>
      <w:bookmarkEnd w:id="6"/>
    </w:p>
    <w:p>
      <w:hyperlink r:id="rId8" w:history="1">
        <w:r>
          <w:rPr>
            <w:color w:val="2980b9"/>
            <w:u w:val="single"/>
          </w:rPr>
          <w:t xml:space="preserve">https://www.fullpicture.app/item/4e5e85f183690d45aad025401a09aa2b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18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ozhlas.cz/kultura/divadlo/divadelnice-napsaly-hru-o-ruskach-v-islamskem-statu-dostaly-sest-let-vezeni-za_2407101200_tko" TargetMode="External"/><Relationship Id="rId8" Type="http://schemas.openxmlformats.org/officeDocument/2006/relationships/hyperlink" Target="https://www.fullpicture.app/item/4e5e85f183690d45aad025401a09aa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2024-07-16T22:10:06+02:00</dcterms:created>
  <dcterms:modified xsi:type="dcterms:W3CDTF">2024-07-16T22:10:06+02:00</dcterms:modified>
</cp:coreProperties>
</file>

<file path=docProps/custom.xml><?xml version="1.0" encoding="utf-8"?>
<Properties xmlns="http://schemas.openxmlformats.org/officeDocument/2006/custom-properties" xmlns:vt="http://schemas.openxmlformats.org/officeDocument/2006/docPropsVTypes"/>
</file>