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First‐in‐human robotic percutaneous coronary intervention for unprotected left main stenosis - Mahmud - 2016 - Catheterization and Cardiovascular Interventions - Wiley Online Library</w:t>
      </w:r>
      <w:br/>
      <w:hyperlink r:id="rId7" w:history="1">
        <w:r>
          <w:rPr>
            <w:color w:val="2980b9"/>
            <w:u w:val="single"/>
          </w:rPr>
          <w:t xml:space="preserve">https://onlinelibrary.wiley.com/doi/abs/10.1002/ccd.26550</w:t>
        </w:r>
      </w:hyperlink>
    </w:p>
    <w:p>
      <w:pPr>
        <w:pStyle w:val="Heading1"/>
      </w:pPr>
      <w:bookmarkStart w:id="2" w:name="_Toc2"/>
      <w:r>
        <w:t>Article summary:</w:t>
      </w:r>
      <w:bookmarkEnd w:id="2"/>
    </w:p>
    <w:p>
      <w:pPr>
        <w:jc w:val="both"/>
      </w:pPr>
      <w:r>
        <w:rPr/>
        <w:t xml:space="preserve">1. The CorPath robotic system has been shown to be safe and feasible for percutaneous coronary intervention (PCI) for simple coronary lesions.</w:t>
      </w:r>
    </w:p>
    <w:p>
      <w:pPr>
        <w:jc w:val="both"/>
      </w:pPr>
      <w:r>
        <w:rPr/>
        <w:t xml:space="preserve">2. A single center reported successful PCI procedures using the CorPath system for unprotected left main lesions, with three patients requiring hemodynamic support.</w:t>
      </w:r>
    </w:p>
    <w:p>
      <w:pPr>
        <w:jc w:val="both"/>
      </w:pPr>
      <w:r>
        <w:rPr/>
        <w:t xml:space="preserve">3. This report demonstrates the potential of robotically-assisted PCI for complex lesions, including those involving the unprotected left main, with or without hemodynamic support.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"First‐in‐human robotic percutaneous coronary intervention for unprotected left main stenosis" reports on the feasibility of using a robotic system for performing percutaneous coronary intervention (PCI) in patients with unprotected left main lesions. The study was conducted at a single center and involved six patients who underwent successful PCI using the CorPath robotic system.</w:t>
      </w:r>
    </w:p>
    <w:p>
      <w:pPr>
        <w:jc w:val="both"/>
      </w:pPr>
      <w:r>
        <w:rPr/>
        <w:t xml:space="preserve"/>
      </w:r>
    </w:p>
    <w:p>
      <w:pPr>
        <w:jc w:val="both"/>
      </w:pPr>
      <w:r>
        <w:rPr/>
        <w:t xml:space="preserve">While the study provides valuable insights into the use of robotics in PCI, there are several potential biases and limitations that need to be considered. Firstly, the study was conducted at a single center, which limits its generalizability to other centers. Secondly, the sample size is small, which makes it difficult to draw definitive conclusions about the safety and efficacy of robotic PCI for unprotected left main lesions.</w:t>
      </w:r>
    </w:p>
    <w:p>
      <w:pPr>
        <w:jc w:val="both"/>
      </w:pPr>
      <w:r>
        <w:rPr/>
        <w:t xml:space="preserve"/>
      </w:r>
    </w:p>
    <w:p>
      <w:pPr>
        <w:jc w:val="both"/>
      </w:pPr>
      <w:r>
        <w:rPr/>
        <w:t xml:space="preserve">Another potential bias is that the lead author has disclosed financial relationships with several companies that manufacture cardiovascular devices, including Corindus, Abbott Vascular, Medtronic, and Abiomed. While these relationships do not necessarily invalidate the findings of the study, they raise questions about potential conflicts of interest.</w:t>
      </w:r>
    </w:p>
    <w:p>
      <w:pPr>
        <w:jc w:val="both"/>
      </w:pPr>
      <w:r>
        <w:rPr/>
        <w:t xml:space="preserve"/>
      </w:r>
    </w:p>
    <w:p>
      <w:pPr>
        <w:jc w:val="both"/>
      </w:pPr>
      <w:r>
        <w:rPr/>
        <w:t xml:space="preserve">The article also does not provide information on any adverse events or complications associated with robotic PCI for unprotected left main lesions. This is an important consideration given that this patient population is at high risk for adverse outcomes.</w:t>
      </w:r>
    </w:p>
    <w:p>
      <w:pPr>
        <w:jc w:val="both"/>
      </w:pPr>
      <w:r>
        <w:rPr/>
        <w:t xml:space="preserve"/>
      </w:r>
    </w:p>
    <w:p>
      <w:pPr>
        <w:jc w:val="both"/>
      </w:pPr>
      <w:r>
        <w:rPr/>
        <w:t xml:space="preserve">Furthermore, while the article notes that all six patients underwent successful PCI using the CorPath system, it does not provide information on how this compares to traditional manual PCI techniques. Without such a comparison, it is difficult to determine whether robotic PCI offers any advantages over manual techniques.</w:t>
      </w:r>
    </w:p>
    <w:p>
      <w:pPr>
        <w:jc w:val="both"/>
      </w:pPr>
      <w:r>
        <w:rPr/>
        <w:t xml:space="preserve"/>
      </w:r>
    </w:p>
    <w:p>
      <w:pPr>
        <w:jc w:val="both"/>
      </w:pPr>
      <w:r>
        <w:rPr/>
        <w:t xml:space="preserve">Overall, while the study provides some preliminary evidence supporting the feasibility of using robotics in PCI for unprotected left main lesions, further research is needed to fully evaluate its safety and efficacy. Additionally, potential biases and limitations should be carefully considered when interpreting these findings.</w:t>
      </w:r>
    </w:p>
    <w:p>
      <w:pPr>
        <w:pStyle w:val="Heading1"/>
      </w:pPr>
      <w:bookmarkStart w:id="5" w:name="_Toc5"/>
      <w:r>
        <w:t>Topics for further research:</w:t>
      </w:r>
      <w:bookmarkEnd w:id="5"/>
    </w:p>
    <w:p>
      <w:pPr>
        <w:spacing w:after="0"/>
        <w:numPr>
          <w:ilvl w:val="0"/>
          <w:numId w:val="2"/>
        </w:numPr>
      </w:pPr>
      <w:r>
        <w:rPr/>
        <w:t xml:space="preserve">Adverse events and complications associated with robotic PCI for unprotected left main lesions
</w:t>
      </w:r>
    </w:p>
    <w:p>
      <w:pPr>
        <w:spacing w:after="0"/>
        <w:numPr>
          <w:ilvl w:val="0"/>
          <w:numId w:val="2"/>
        </w:numPr>
      </w:pPr>
      <w:r>
        <w:rPr/>
        <w:t xml:space="preserve">Comparison of success rates between robotic PCI and traditional manual PCI techniques
</w:t>
      </w:r>
    </w:p>
    <w:p>
      <w:pPr>
        <w:spacing w:after="0"/>
        <w:numPr>
          <w:ilvl w:val="0"/>
          <w:numId w:val="2"/>
        </w:numPr>
      </w:pPr>
      <w:r>
        <w:rPr/>
        <w:t xml:space="preserve">Long-term outcomes of patients who undergo robotic PCI for unprotected left main lesions
</w:t>
      </w:r>
    </w:p>
    <w:p>
      <w:pPr>
        <w:spacing w:after="0"/>
        <w:numPr>
          <w:ilvl w:val="0"/>
          <w:numId w:val="2"/>
        </w:numPr>
      </w:pPr>
      <w:r>
        <w:rPr/>
        <w:t xml:space="preserve">Potential conflicts of interest in studies evaluating the use of robotics in PCI
</w:t>
      </w:r>
    </w:p>
    <w:p>
      <w:pPr>
        <w:spacing w:after="0"/>
        <w:numPr>
          <w:ilvl w:val="0"/>
          <w:numId w:val="2"/>
        </w:numPr>
      </w:pPr>
      <w:r>
        <w:rPr/>
        <w:t xml:space="preserve">Generalizability of robotic PCI findings to other medical centers
</w:t>
      </w:r>
    </w:p>
    <w:p>
      <w:pPr>
        <w:numPr>
          <w:ilvl w:val="0"/>
          <w:numId w:val="2"/>
        </w:numPr>
      </w:pPr>
      <w:r>
        <w:rPr/>
        <w:t xml:space="preserve">Cost-effectiveness of robotic PCI compared to traditional manual PCI techniques.</w:t>
      </w:r>
    </w:p>
    <w:p>
      <w:pPr>
        <w:pStyle w:val="Heading1"/>
      </w:pPr>
      <w:bookmarkStart w:id="6" w:name="_Toc6"/>
      <w:r>
        <w:t>Report location:</w:t>
      </w:r>
      <w:bookmarkEnd w:id="6"/>
    </w:p>
    <w:p>
      <w:hyperlink r:id="rId8" w:history="1">
        <w:r>
          <w:rPr>
            <w:color w:val="2980b9"/>
            <w:u w:val="single"/>
          </w:rPr>
          <w:t xml:space="preserve">https://www.fullpicture.app/item/4e64bec1d64e7830d023381ab50009ca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D5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ccd.26550" TargetMode="External"/><Relationship Id="rId8" Type="http://schemas.openxmlformats.org/officeDocument/2006/relationships/hyperlink" Target="https://www.fullpicture.app/item/4e64bec1d64e7830d023381ab5000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2024-01-08T00:03:04+01:00</dcterms:created>
  <dcterms:modified xsi:type="dcterms:W3CDTF">2024-01-08T00:03:04+01:00</dcterms:modified>
</cp:coreProperties>
</file>

<file path=docProps/custom.xml><?xml version="1.0" encoding="utf-8"?>
<Properties xmlns="http://schemas.openxmlformats.org/officeDocument/2006/custom-properties" xmlns:vt="http://schemas.openxmlformats.org/officeDocument/2006/docPropsVTypes"/>
</file>