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Factors Influencing the Rural Settlement Development - ScienceDirect</w:t>
      </w:r>
      <w:br/>
      <w:hyperlink r:id="rId7" w:history="1">
        <w:r>
          <w:rPr>
            <w:color w:val="2980b9"/>
            <w:u w:val="single"/>
          </w:rPr>
          <w:t xml:space="preserve">https://www.sciencedirect.com/science/article/pii/S2405896319323870</w:t>
        </w:r>
      </w:hyperlink>
    </w:p>
    <w:p>
      <w:pPr>
        <w:pStyle w:val="Heading1"/>
      </w:pPr>
      <w:bookmarkStart w:id="2" w:name="_Toc2"/>
      <w:r>
        <w:t>Article summary:</w:t>
      </w:r>
      <w:bookmarkEnd w:id="2"/>
    </w:p>
    <w:p>
      <w:pPr>
        <w:jc w:val="both"/>
      </w:pPr>
      <w:r>
        <w:rPr/>
        <w:t xml:space="preserve">1. This paper presents research results in modelling the components of a rural settlement basic framework, including historical-cultural, natural-ecological, transport-communication and settlement frameworks.</w:t>
      </w:r>
    </w:p>
    <w:p>
      <w:pPr>
        <w:jc w:val="both"/>
      </w:pPr>
      <w:r>
        <w:rPr/>
        <w:t xml:space="preserve">2. Necessary and sufficient criteria for an integrated assessment of rural settlement basic framework were justified.</w:t>
      </w:r>
    </w:p>
    <w:p>
      <w:pPr>
        <w:jc w:val="both"/>
      </w:pPr>
      <w:r>
        <w:rPr/>
        <w:t xml:space="preserve">3. A settlement potential cartogram for Mogilev region has been compiled and recommendations have been formulated for determining the strategic approaches of Mogilev region sustainable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factors influencing rural settlement development in the Mogilev region of Belarus. The authors provide a detailed analysis of the components of a rural settlement basic framework, including historical-cultural, natural-ecological, transport-communication and settlement frameworks. They also justify necessary and sufficient criteria for an integrated assessment of rural settlement basic framework and compile a settlement potential cartogram for Mogilev region. Furthermore, they provide recommendations for determining the strategic approaches of Mogilev region sustainable development. </w:t>
      </w:r>
    </w:p>
    <w:p>
      <w:pPr>
        <w:jc w:val="both"/>
      </w:pPr>
      <w:r>
        <w:rPr/>
        <w:t xml:space="preserve">The article is well researched with references to relevant literature such as Bakaeva et al., 2017; Belal et al., 2018; Danilina et al., 2017; Davidenko et al., 2018; Esaulov, 2018; Ferdous et al., 2017; Forleo et al., 2017; Gorbenkova et al., 2018; Ilyichev et al., 2015 &amp; 2019; Krčílková and Janovská, 2016; Lezhava, 2013; Ljubovnyj, 2016; Mezentsev et al., 2012; Perkova and Bolshakov, 2017; Petković-Grozdanović et al., 2016; Pilipenko et al., 2017 which adds to its credibility. The authors also provide clear explanations on their methodology which includes system approach, comparative method and cartographic modeling which further adds to its trustworthiness. </w:t>
      </w:r>
    </w:p>
    <w:p>
      <w:pPr>
        <w:jc w:val="both"/>
      </w:pPr>
      <w:r>
        <w:rPr/>
        <w:t xml:space="preserve">However there are some points that could be improved upon such as providing more evidence to support their claims or exploring counterarguments to their arguments in order to present both sides equally. Additionally there is no mention of any potential risks associated with implementing their proposed strategies which should be noted in order to ensure that all stakeholders are aware of any potential risks involved before making any decisions based on this research.</w:t>
      </w:r>
    </w:p>
    <w:p>
      <w:pPr>
        <w:pStyle w:val="Heading1"/>
      </w:pPr>
      <w:bookmarkStart w:id="5" w:name="_Toc5"/>
      <w:r>
        <w:t>Topics for further research:</w:t>
      </w:r>
      <w:bookmarkEnd w:id="5"/>
    </w:p>
    <w:p>
      <w:pPr>
        <w:spacing w:after="0"/>
        <w:numPr>
          <w:ilvl w:val="0"/>
          <w:numId w:val="2"/>
        </w:numPr>
      </w:pPr>
      <w:r>
        <w:rPr/>
        <w:t xml:space="preserve">Rural settlement development strategies</w:t>
      </w:r>
    </w:p>
    <w:p>
      <w:pPr>
        <w:spacing w:after="0"/>
        <w:numPr>
          <w:ilvl w:val="0"/>
          <w:numId w:val="2"/>
        </w:numPr>
      </w:pPr>
      <w:r>
        <w:rPr/>
        <w:t xml:space="preserve">Sustainable rural development</w:t>
      </w:r>
    </w:p>
    <w:p>
      <w:pPr>
        <w:spacing w:after="0"/>
        <w:numPr>
          <w:ilvl w:val="0"/>
          <w:numId w:val="2"/>
        </w:numPr>
      </w:pPr>
      <w:r>
        <w:rPr/>
        <w:t xml:space="preserve">Rural settlement potential assessment</w:t>
      </w:r>
    </w:p>
    <w:p>
      <w:pPr>
        <w:spacing w:after="0"/>
        <w:numPr>
          <w:ilvl w:val="0"/>
          <w:numId w:val="2"/>
        </w:numPr>
      </w:pPr>
      <w:r>
        <w:rPr/>
        <w:t xml:space="preserve">Rural settlement basic framework</w:t>
      </w:r>
    </w:p>
    <w:p>
      <w:pPr>
        <w:spacing w:after="0"/>
        <w:numPr>
          <w:ilvl w:val="0"/>
          <w:numId w:val="2"/>
        </w:numPr>
      </w:pPr>
      <w:r>
        <w:rPr/>
        <w:t xml:space="preserve">Rural settlement development risks</w:t>
      </w:r>
    </w:p>
    <w:p>
      <w:pPr>
        <w:numPr>
          <w:ilvl w:val="0"/>
          <w:numId w:val="2"/>
        </w:numPr>
      </w:pPr>
      <w:r>
        <w:rPr/>
        <w:t xml:space="preserve">Rural settlement development policies</w:t>
      </w:r>
    </w:p>
    <w:p>
      <w:pPr>
        <w:pStyle w:val="Heading1"/>
      </w:pPr>
      <w:bookmarkStart w:id="6" w:name="_Toc6"/>
      <w:r>
        <w:t>Report location:</w:t>
      </w:r>
      <w:bookmarkEnd w:id="6"/>
    </w:p>
    <w:p>
      <w:hyperlink r:id="rId8" w:history="1">
        <w:r>
          <w:rPr>
            <w:color w:val="2980b9"/>
            <w:u w:val="single"/>
          </w:rPr>
          <w:t xml:space="preserve">https://www.fullpicture.app/item/4e889546da618faddc796959d27da29f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9BD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96319323870" TargetMode="External"/><Relationship Id="rId8" Type="http://schemas.openxmlformats.org/officeDocument/2006/relationships/hyperlink" Target="https://www.fullpicture.app/item/4e889546da618faddc796959d27da2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2023-03-03T14:24:39+01:00</dcterms:created>
  <dcterms:modified xsi:type="dcterms:W3CDTF">2023-03-03T14:24:39+01:00</dcterms:modified>
</cp:coreProperties>
</file>

<file path=docProps/custom.xml><?xml version="1.0" encoding="utf-8"?>
<Properties xmlns="http://schemas.openxmlformats.org/officeDocument/2006/custom-properties" xmlns:vt="http://schemas.openxmlformats.org/officeDocument/2006/docPropsVTypes"/>
</file>