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vitro Metabolism of Genistein and Tangeretin by Human and Murine Cytochrome P450s - Breinholt - 2003 - Pharmacology &amp;amp; Toxicology - Wiley Online Library</w:t>
      </w:r>
      <w:br/>
      <w:hyperlink r:id="rId7" w:history="1">
        <w:r>
          <w:rPr>
            <w:color w:val="2980b9"/>
            <w:u w:val="single"/>
          </w:rPr>
          <w:t xml:space="preserve">https://onlinelibrary.wiley.com/doi/full/10.1034/j.1600-0773.2003.930102.x</w:t>
        </w:r>
      </w:hyperlink>
    </w:p>
    <w:p>
      <w:pPr>
        <w:pStyle w:val="Heading1"/>
      </w:pPr>
      <w:bookmarkStart w:id="2" w:name="_Toc2"/>
      <w:r>
        <w:t>Article summary:</w:t>
      </w:r>
      <w:bookmarkEnd w:id="2"/>
    </w:p>
    <w:p>
      <w:pPr>
        <w:jc w:val="both"/>
      </w:pPr>
      <w:r>
        <w:rPr/>
        <w:t xml:space="preserve">1. 人类细胞色素P450酶（CYP）在代谢黄烷酮类化合物中起着重要作用，其中CYP1A2是主要的代谢酶。</w:t>
      </w:r>
    </w:p>
    <w:p>
      <w:pPr>
        <w:jc w:val="both"/>
      </w:pPr>
      <w:r>
        <w:rPr/>
        <w:t xml:space="preserve">2. 通过对人类和小鼠CYP进行体外代谢实验，发现黄烷酮类化合物—异黄酮和柚皮素—在体内被多种CYP代谢成不同的代谢产物。</w:t>
      </w:r>
    </w:p>
    <w:p>
      <w:pPr>
        <w:jc w:val="both"/>
      </w:pPr>
      <w:r>
        <w:rPr/>
        <w:t xml:space="preserve">3. 某些食品中含有的黄烷酮类化合物可能具有抗癌作用，但由于个体差异导致的代谢差异可能会影响其生物活性。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该文章主要探讨了人类细胞色素P450酶对两种膳食黄酮类化合物——异黄酮和柚皮素的代谢作用。然而，该文章存在一些潜在的偏见和不足之处。</w:t>
      </w:r>
    </w:p>
    <w:p>
      <w:pPr>
        <w:jc w:val="both"/>
      </w:pPr>
      <w:r>
        <w:rPr/>
        <w:t xml:space="preserve"/>
      </w:r>
    </w:p>
    <w:p>
      <w:pPr>
        <w:jc w:val="both"/>
      </w:pPr>
      <w:r>
        <w:rPr/>
        <w:t xml:space="preserve">首先，该文章没有充分考虑到其他可能影响这些化合物代谢的因素，如个体差异、环境因素等。此外，该研究只涉及了少数几种CYP同工酶，而忽略了其他可能参与代谢过程的酶。</w:t>
      </w:r>
    </w:p>
    <w:p>
      <w:pPr>
        <w:jc w:val="both"/>
      </w:pPr>
      <w:r>
        <w:rPr/>
        <w:t xml:space="preserve"/>
      </w:r>
    </w:p>
    <w:p>
      <w:pPr>
        <w:jc w:val="both"/>
      </w:pPr>
      <w:r>
        <w:rPr/>
        <w:t xml:space="preserve">其次，该文章未能提供足够的证据来支持其所得结论。例如，在描述异黄酮代谢产物时，作者只提到了三种化合物，并未说明是否还有其他代谢产物。此外，在描述柚皮素代谢产物时，作者也未能提供足够的证据来支持其所得结论。</w:t>
      </w:r>
    </w:p>
    <w:p>
      <w:pPr>
        <w:jc w:val="both"/>
      </w:pPr>
      <w:r>
        <w:rPr/>
        <w:t xml:space="preserve"/>
      </w:r>
    </w:p>
    <w:p>
      <w:pPr>
        <w:jc w:val="both"/>
      </w:pPr>
      <w:r>
        <w:rPr/>
        <w:t xml:space="preserve">此外，该文章似乎更关注这些化合物的生理活性而非潜在风险。虽然这些化合物被认为具有抗癌和保健作用，但它们也可能存在一定的毒性和副作用。因此，在评估这些化合物对人体健康的影响时应更加全面地考虑它们的潜在风险。</w:t>
      </w:r>
    </w:p>
    <w:p>
      <w:pPr>
        <w:jc w:val="both"/>
      </w:pPr>
      <w:r>
        <w:rPr/>
        <w:t xml:space="preserve"/>
      </w:r>
    </w:p>
    <w:p>
      <w:pPr>
        <w:jc w:val="both"/>
      </w:pPr>
      <w:r>
        <w:rPr/>
        <w:t xml:space="preserve">最后，该文章缺乏平等呈现双方的态度。尽管作者提到了柚皮素和异黄酮具有抗癌和保健作用，但他们并没有探讨任何负面影响或争议性问题。</w:t>
      </w:r>
    </w:p>
    <w:p>
      <w:pPr>
        <w:jc w:val="both"/>
      </w:pPr>
      <w:r>
        <w:rPr/>
        <w:t xml:space="preserve"/>
      </w:r>
    </w:p>
    <w:p>
      <w:pPr>
        <w:jc w:val="both"/>
      </w:pPr>
      <w:r>
        <w:rPr/>
        <w:t xml:space="preserve">总之，尽管该研究为我们提供了一些关于柚皮素和异黄酮代谢过程的信息，但它仍存在一些潜在偏见和不足之处。我们需要更全面、客观地评估这些化合物对人体健康的影响，并考虑到所有相关因素。</w:t>
      </w:r>
    </w:p>
    <w:p>
      <w:pPr>
        <w:pStyle w:val="Heading1"/>
      </w:pPr>
      <w:bookmarkStart w:id="5" w:name="_Toc5"/>
      <w:r>
        <w:t>Topics for further research:</w:t>
      </w:r>
      <w:bookmarkEnd w:id="5"/>
    </w:p>
    <w:p>
      <w:pPr>
        <w:spacing w:after="0"/>
        <w:numPr>
          <w:ilvl w:val="0"/>
          <w:numId w:val="2"/>
        </w:numPr>
      </w:pPr>
      <w:r>
        <w:rPr/>
        <w:t xml:space="preserve">Individual differences and environmental factors
</w:t>
      </w:r>
    </w:p>
    <w:p>
      <w:pPr>
        <w:spacing w:after="0"/>
        <w:numPr>
          <w:ilvl w:val="0"/>
          <w:numId w:val="2"/>
        </w:numPr>
      </w:pPr>
      <w:r>
        <w:rPr/>
        <w:t xml:space="preserve">Other enzymes involved in metabolism
</w:t>
      </w:r>
    </w:p>
    <w:p>
      <w:pPr>
        <w:spacing w:after="0"/>
        <w:numPr>
          <w:ilvl w:val="0"/>
          <w:numId w:val="2"/>
        </w:numPr>
      </w:pPr>
      <w:r>
        <w:rPr/>
        <w:t xml:space="preserve">Insufficient evidence to support conclusions
</w:t>
      </w:r>
    </w:p>
    <w:p>
      <w:pPr>
        <w:spacing w:after="0"/>
        <w:numPr>
          <w:ilvl w:val="0"/>
          <w:numId w:val="2"/>
        </w:numPr>
      </w:pPr>
      <w:r>
        <w:rPr/>
        <w:t xml:space="preserve">Potential risks and toxicity
</w:t>
      </w:r>
    </w:p>
    <w:p>
      <w:pPr>
        <w:spacing w:after="0"/>
        <w:numPr>
          <w:ilvl w:val="0"/>
          <w:numId w:val="2"/>
        </w:numPr>
      </w:pPr>
      <w:r>
        <w:rPr/>
        <w:t xml:space="preserve">Lack of balanced presentation of both sides
</w:t>
      </w:r>
    </w:p>
    <w:p>
      <w:pPr>
        <w:numPr>
          <w:ilvl w:val="0"/>
          <w:numId w:val="2"/>
        </w:numPr>
      </w:pPr>
      <w:r>
        <w:rPr/>
        <w:t xml:space="preserve">Need for comprehensive and objective evaluation of health effects</w:t>
      </w:r>
    </w:p>
    <w:p>
      <w:pPr>
        <w:pStyle w:val="Heading1"/>
      </w:pPr>
      <w:bookmarkStart w:id="6" w:name="_Toc6"/>
      <w:r>
        <w:t>Report location:</w:t>
      </w:r>
      <w:bookmarkEnd w:id="6"/>
    </w:p>
    <w:p>
      <w:hyperlink r:id="rId8" w:history="1">
        <w:r>
          <w:rPr>
            <w:color w:val="2980b9"/>
            <w:u w:val="single"/>
          </w:rPr>
          <w:t xml:space="preserve">https://www.fullpicture.app/item/4ea38cc021da6f4d3ec7eab2e4bd01a6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3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34/j.1600-0773.2003.930102.x" TargetMode="External"/><Relationship Id="rId8" Type="http://schemas.openxmlformats.org/officeDocument/2006/relationships/hyperlink" Target="https://www.fullpicture.app/item/4ea38cc021da6f4d3ec7eab2e4bd01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2023-03-20T03:54:54+01:00</dcterms:created>
  <dcterms:modified xsi:type="dcterms:W3CDTF">2023-03-20T03:54:54+01:00</dcterms:modified>
</cp:coreProperties>
</file>

<file path=docProps/custom.xml><?xml version="1.0" encoding="utf-8"?>
<Properties xmlns="http://schemas.openxmlformats.org/officeDocument/2006/custom-properties" xmlns:vt="http://schemas.openxmlformats.org/officeDocument/2006/docPropsVTypes"/>
</file>