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Distinct neural contributions to metacognition for detecting, but not discriminating visual stimuli | eLife</w:t>
      </w:r>
      <w:br/>
      <w:hyperlink r:id="rId7" w:history="1">
        <w:r>
          <w:rPr>
            <w:color w:val="2980b9"/>
            <w:u w:val="single"/>
          </w:rPr>
          <w:t xml:space="preserve">https://elifesciences.org/articles/53900</w:t>
        </w:r>
      </w:hyperlink>
    </w:p>
    <w:p>
      <w:pPr>
        <w:pStyle w:val="Heading1"/>
      </w:pPr>
      <w:bookmarkStart w:id="2" w:name="_Toc2"/>
      <w:r>
        <w:t>Article summary:</w:t>
      </w:r>
      <w:bookmarkEnd w:id="2"/>
    </w:p>
    <w:p>
      <w:pPr>
        <w:jc w:val="both"/>
      </w:pPr>
      <w:r>
        <w:rPr/>
        <w:t xml:space="preserve">1. The neural basis of metacognitive evaluation of detection and discrimination responses was compared in a pre-registered fMRI study.</w:t>
      </w:r>
    </w:p>
    <w:p>
      <w:pPr>
        <w:jc w:val="both"/>
      </w:pPr>
      <w:r>
        <w:rPr/>
        <w:t xml:space="preserve">2. Quadratic confidence effects were observed in frontopolar cortex for detection but not discrimination, suggesting qualitative differences between the neural basis for metacognitive evaluation of detection and discrimination.</w:t>
      </w:r>
    </w:p>
    <w:p>
      <w:pPr>
        <w:jc w:val="both"/>
      </w:pPr>
      <w:r>
        <w:rPr/>
        <w:t xml:space="preserve">3. Confidence effects were enhanced for judgments of target absence compared to judgments of target presence in the right temporoparietal junction, potentially reflecting the additional demand on counterfactual and self-monitoring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study on the neural basis of metacognition in detection and discrimination tasks. The authors argue that detecting the presence or absence of a stimulus requires different cognitive processes than discriminating between stimuli, as evidence can only be available for the presence, not the absence, of a target object. They propose two models to explain how confidence is formed in detection judgments: first-order models, which treat the process of metacognitive evaluation of detection and discrimination as qualitatively similar, and higher-order models, which treat confidence in judgments about target absence as emerging from a distinct, higher-order cognitive process.</w:t>
      </w:r>
    </w:p>
    <w:p>
      <w:pPr>
        <w:jc w:val="both"/>
      </w:pPr>
      <w:r>
        <w:rPr/>
        <w:t xml:space="preserve"/>
      </w:r>
    </w:p>
    <w:p>
      <w:pPr>
        <w:jc w:val="both"/>
      </w:pPr>
      <w:r>
        <w:rPr/>
        <w:t xml:space="preserve">The study found that there were quadratic confidence effects in frontopolar cortex for detection but not discrimination. Furthermore, in the right temporoparietal junction, confidence effects were enhanced for judgments of target absence compared to judgments of target presence. The authors interpret these findings as reflecting qualitative differences between a neural basis for metacognitive evaluation of detection and discrimination.</w:t>
      </w:r>
    </w:p>
    <w:p>
      <w:pPr>
        <w:jc w:val="both"/>
      </w:pPr>
      <w:r>
        <w:rPr/>
        <w:t xml:space="preserve"/>
      </w:r>
    </w:p>
    <w:p>
      <w:pPr>
        <w:jc w:val="both"/>
      </w:pPr>
      <w:r>
        <w:rPr/>
        <w:t xml:space="preserve">Overall, the article presents an interesting study on the neural basis of metacognition in detection and discrimination tasks. However, there are some potential biases and limitations to consider. For example, the study only included 35 participants and used a pre-registered design with performance-matched fMRI analysis. While this approach helps control for confounding variables, it may limit generalizability to other populations or tasks.</w:t>
      </w:r>
    </w:p>
    <w:p>
      <w:pPr>
        <w:jc w:val="both"/>
      </w:pPr>
      <w:r>
        <w:rPr/>
        <w:t xml:space="preserve"/>
      </w:r>
    </w:p>
    <w:p>
      <w:pPr>
        <w:jc w:val="both"/>
      </w:pPr>
      <w:r>
        <w:rPr/>
        <w:t xml:space="preserve">Additionally, while the authors present two models to explain how confidence is formed in detection judgments (first-order vs. higher-order), they do not fully explore alternative explanations or counterarguments. For example, it is possible that other factors such as attention or memory could also play a role in forming confidence judgments about target absence.</w:t>
      </w:r>
    </w:p>
    <w:p>
      <w:pPr>
        <w:jc w:val="both"/>
      </w:pPr>
      <w:r>
        <w:rPr/>
        <w:t xml:space="preserve"/>
      </w:r>
    </w:p>
    <w:p>
      <w:pPr>
        <w:jc w:val="both"/>
      </w:pPr>
      <w:r>
        <w:rPr/>
        <w:t xml:space="preserve">Finally, while the article notes that there may be differences between detecting and discriminating stimuli in terms of their neural basis for metacognition, it does not fully explore potential implications or applications of these findings. For example, could these differences have implications for clinical populations with impairments in metacognition, such as individuals with schizophrenia or traumatic brain injury?</w:t>
      </w:r>
    </w:p>
    <w:p>
      <w:pPr>
        <w:jc w:val="both"/>
      </w:pPr>
      <w:r>
        <w:rPr/>
        <w:t xml:space="preserve"/>
      </w:r>
    </w:p>
    <w:p>
      <w:pPr>
        <w:jc w:val="both"/>
      </w:pPr>
      <w:r>
        <w:rPr/>
        <w:t xml:space="preserve">In conclusion, while the article presents an interesting study on the neural basis of metacognition in detection and discrimination tasks, there are potential biases and limitations to consider. Further research is needed to fully explore the implications and applications of these findings.</w:t>
      </w:r>
    </w:p>
    <w:p>
      <w:pPr>
        <w:pStyle w:val="Heading1"/>
      </w:pPr>
      <w:bookmarkStart w:id="5" w:name="_Toc5"/>
      <w:r>
        <w:t>Topics for further research:</w:t>
      </w:r>
      <w:bookmarkEnd w:id="5"/>
    </w:p>
    <w:p>
      <w:pPr>
        <w:spacing w:after="0"/>
        <w:numPr>
          <w:ilvl w:val="0"/>
          <w:numId w:val="2"/>
        </w:numPr>
      </w:pPr>
      <w:r>
        <w:rPr/>
        <w:t xml:space="preserve">Neural basis of metacognition in clinical populations
</w:t>
      </w:r>
    </w:p>
    <w:p>
      <w:pPr>
        <w:spacing w:after="0"/>
        <w:numPr>
          <w:ilvl w:val="0"/>
          <w:numId w:val="2"/>
        </w:numPr>
      </w:pPr>
      <w:r>
        <w:rPr/>
        <w:t xml:space="preserve">Attention and memory in forming confidence judgments
</w:t>
      </w:r>
    </w:p>
    <w:p>
      <w:pPr>
        <w:spacing w:after="0"/>
        <w:numPr>
          <w:ilvl w:val="0"/>
          <w:numId w:val="2"/>
        </w:numPr>
      </w:pPr>
      <w:r>
        <w:rPr/>
        <w:t xml:space="preserve">Differences between detecting and discriminating stimuli in metacognition
</w:t>
      </w:r>
    </w:p>
    <w:p>
      <w:pPr>
        <w:spacing w:after="0"/>
        <w:numPr>
          <w:ilvl w:val="0"/>
          <w:numId w:val="2"/>
        </w:numPr>
      </w:pPr>
      <w:r>
        <w:rPr/>
        <w:t xml:space="preserve">Alternative explanations for confidence judgments in detection tasks
</w:t>
      </w:r>
    </w:p>
    <w:p>
      <w:pPr>
        <w:spacing w:after="0"/>
        <w:numPr>
          <w:ilvl w:val="0"/>
          <w:numId w:val="2"/>
        </w:numPr>
      </w:pPr>
      <w:r>
        <w:rPr/>
        <w:t xml:space="preserve">Generalizability of fMRI analysis in metacognition research
</w:t>
      </w:r>
    </w:p>
    <w:p>
      <w:pPr>
        <w:numPr>
          <w:ilvl w:val="0"/>
          <w:numId w:val="2"/>
        </w:numPr>
      </w:pPr>
      <w:r>
        <w:rPr/>
        <w:t xml:space="preserve">Implications of metacognition research for cognitive neuroscience</w:t>
      </w:r>
    </w:p>
    <w:p>
      <w:pPr>
        <w:pStyle w:val="Heading1"/>
      </w:pPr>
      <w:bookmarkStart w:id="6" w:name="_Toc6"/>
      <w:r>
        <w:t>Report location:</w:t>
      </w:r>
      <w:bookmarkEnd w:id="6"/>
    </w:p>
    <w:p>
      <w:hyperlink r:id="rId8" w:history="1">
        <w:r>
          <w:rPr>
            <w:color w:val="2980b9"/>
            <w:u w:val="single"/>
          </w:rPr>
          <w:t xml:space="preserve">https://www.fullpicture.app/item/4efcfe73ab43d53843be87da61a5c93b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9D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fesciences.org/articles/53900" TargetMode="External"/><Relationship Id="rId8" Type="http://schemas.openxmlformats.org/officeDocument/2006/relationships/hyperlink" Target="https://www.fullpicture.app/item/4efcfe73ab43d53843be87da61a5c9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2024-02-25T07:11:38+01:00</dcterms:created>
  <dcterms:modified xsi:type="dcterms:W3CDTF">2024-02-25T07:11:38+01:00</dcterms:modified>
</cp:coreProperties>
</file>

<file path=docProps/custom.xml><?xml version="1.0" encoding="utf-8"?>
<Properties xmlns="http://schemas.openxmlformats.org/officeDocument/2006/custom-properties" xmlns:vt="http://schemas.openxmlformats.org/officeDocument/2006/docPropsVTypes"/>
</file>