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Comprehensive Review of Lithium-Ion Batteries Modeling, and State of Health and Remaining Useful Lifetime Prediction | IEEE Journals &amp; Magazine | IEEE Xplore</w:t>
      </w:r>
      <w:br/>
      <w:hyperlink r:id="rId7" w:history="1">
        <w:r>
          <w:rPr>
            <w:color w:val="2980b9"/>
            <w:u w:val="single"/>
          </w:rPr>
          <w:t xml:space="preserve">https://ieeexplore.ieee.org/document/9944663</w:t>
        </w:r>
      </w:hyperlink>
    </w:p>
    <w:p>
      <w:pPr>
        <w:pStyle w:val="Heading1"/>
      </w:pPr>
      <w:bookmarkStart w:id="2" w:name="_Toc2"/>
      <w:r>
        <w:t>Article summary:</w:t>
      </w:r>
      <w:bookmarkEnd w:id="2"/>
    </w:p>
    <w:p>
      <w:pPr>
        <w:jc w:val="both"/>
      </w:pPr>
      <w:r>
        <w:rPr/>
        <w:t xml:space="preserve">1. This paper presents a comprehensive review of lithium-ion batteries modeling, and state of health and remaining useful lifetime prediction.</w:t>
      </w:r>
    </w:p>
    <w:p>
      <w:pPr>
        <w:jc w:val="both"/>
      </w:pPr>
      <w:r>
        <w:rPr/>
        <w:t xml:space="preserve">2. It discusses various Li-ion battery models used to mimic battery dynamic behaviors, as well as the degradation factors that cause the battery lifespan to be degraded.</w:t>
      </w:r>
    </w:p>
    <w:p>
      <w:pPr>
        <w:jc w:val="both"/>
      </w:pPr>
      <w:r>
        <w:rPr/>
        <w:t xml:space="preserve">3. It provides a review of estimation and prediction techniques used for Li-ion battery SOH and RUL estimation, along with their advantages and limitations.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overall reliable and trustworthy in its content. The authors provide an extensive overview of lithium-ion batteries modeling, state of health, and remaining useful lifetime prediction. They discuss various Li-ion battery models used to mimic battery dynamic behaviors, as well as the degradation factors that cause the battery lifespan to be degraded. Furthermore, they provide a review of estimation and prediction techniques used for Li-ion battery SOH and RUL estimation, along with their advantages and limitations. The article is well researched with references provided throughout the text to support claims made by the authors. </w:t>
      </w:r>
    </w:p>
    <w:p>
      <w:pPr>
        <w:jc w:val="both"/>
      </w:pPr>
      <w:r>
        <w:rPr/>
        <w:t xml:space="preserve">The article does not appear to have any biases or one-sided reporting; it presents both sides equally in its discussion on lithium-ion batteries modeling, state of health, and remaining useful lifetime prediction. All claims are supported by evidence from research studies conducted by other experts in the field which adds credibility to the article’s content. There are no missing points of consideration or missing evidence for any claims made in the article; all relevant information is included in order to provide a comprehensive overview on lithium-ion batteries modeling, state of health, and remaining useful lifetime prediction. </w:t>
      </w:r>
    </w:p>
    <w:p>
      <w:pPr>
        <w:jc w:val="both"/>
      </w:pPr>
      <w:r>
        <w:rPr/>
        <w:t xml:space="preserve">The article does not contain any promotional content or partiality; it is purely informational in nature with no agenda behind it other than providing an overview on lithium-ion batteries modeling, state of health, and remaining useful lifetime prediction. Possible risks associated with using lithium-ion batteries are noted throughout the text which adds further credibility to its content. </w:t>
      </w:r>
    </w:p>
    <w:p>
      <w:pPr>
        <w:jc w:val="both"/>
      </w:pPr>
      <w:r>
        <w:rPr/>
        <w:t xml:space="preserve">In conclusion, this article is reliable and trustworthy due to its comprehensive coverage on lithium-ion batteries modeling, state of health, and remaining useful lifetime prediction without any bias or one sided reporting present within its content.</w:t>
      </w:r>
    </w:p>
    <w:p>
      <w:pPr>
        <w:pStyle w:val="Heading1"/>
      </w:pPr>
      <w:bookmarkStart w:id="5" w:name="_Toc5"/>
      <w:r>
        <w:t>Topics for further research:</w:t>
      </w:r>
      <w:bookmarkEnd w:id="5"/>
    </w:p>
    <w:p>
      <w:pPr>
        <w:spacing w:after="0"/>
        <w:numPr>
          <w:ilvl w:val="0"/>
          <w:numId w:val="2"/>
        </w:numPr>
      </w:pPr>
      <w:r>
        <w:rPr/>
        <w:t xml:space="preserve">Lithium-ion battery degradation mechanisms</w:t>
      </w:r>
    </w:p>
    <w:p>
      <w:pPr>
        <w:spacing w:after="0"/>
        <w:numPr>
          <w:ilvl w:val="0"/>
          <w:numId w:val="2"/>
        </w:numPr>
      </w:pPr>
      <w:r>
        <w:rPr/>
        <w:t xml:space="preserve">Lithium-ion battery SOH estimation techniques</w:t>
      </w:r>
    </w:p>
    <w:p>
      <w:pPr>
        <w:spacing w:after="0"/>
        <w:numPr>
          <w:ilvl w:val="0"/>
          <w:numId w:val="2"/>
        </w:numPr>
      </w:pPr>
      <w:r>
        <w:rPr/>
        <w:t xml:space="preserve">Lithium-ion battery RUL prediction methods</w:t>
      </w:r>
    </w:p>
    <w:p>
      <w:pPr>
        <w:spacing w:after="0"/>
        <w:numPr>
          <w:ilvl w:val="0"/>
          <w:numId w:val="2"/>
        </w:numPr>
      </w:pPr>
      <w:r>
        <w:rPr/>
        <w:t xml:space="preserve">Lithium-ion battery aging models</w:t>
      </w:r>
    </w:p>
    <w:p>
      <w:pPr>
        <w:spacing w:after="0"/>
        <w:numPr>
          <w:ilvl w:val="0"/>
          <w:numId w:val="2"/>
        </w:numPr>
      </w:pPr>
      <w:r>
        <w:rPr/>
        <w:t xml:space="preserve">Lithium-ion battery safety considerations</w:t>
      </w:r>
    </w:p>
    <w:p>
      <w:pPr>
        <w:numPr>
          <w:ilvl w:val="0"/>
          <w:numId w:val="2"/>
        </w:numPr>
      </w:pPr>
      <w:r>
        <w:rPr/>
        <w:t xml:space="preserve">Lithium-ion battery life cycle analysis</w:t>
      </w:r>
    </w:p>
    <w:p>
      <w:pPr>
        <w:pStyle w:val="Heading1"/>
      </w:pPr>
      <w:bookmarkStart w:id="6" w:name="_Toc6"/>
      <w:r>
        <w:t>Report location:</w:t>
      </w:r>
      <w:bookmarkEnd w:id="6"/>
    </w:p>
    <w:p>
      <w:hyperlink r:id="rId8" w:history="1">
        <w:r>
          <w:rPr>
            <w:color w:val="2980b9"/>
            <w:u w:val="single"/>
          </w:rPr>
          <w:t xml:space="preserve">https://www.fullpicture.app/item/4f14a8283d13767ef88f76de3c9a6bd4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3F031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9944663" TargetMode="External"/><Relationship Id="rId8" Type="http://schemas.openxmlformats.org/officeDocument/2006/relationships/hyperlink" Target="https://www.fullpicture.app/item/4f14a8283d13767ef88f76de3c9a6bd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2023-02-19T01:08:38+01:00</dcterms:created>
  <dcterms:modified xsi:type="dcterms:W3CDTF">2023-02-19T01:08:38+01:00</dcterms:modified>
</cp:coreProperties>
</file>

<file path=docProps/custom.xml><?xml version="1.0" encoding="utf-8"?>
<Properties xmlns="http://schemas.openxmlformats.org/officeDocument/2006/custom-properties" xmlns:vt="http://schemas.openxmlformats.org/officeDocument/2006/docPropsVTypes"/>
</file>