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U.S.-China crisis? — TradingView News</w:t>
      </w:r>
      <w:br/>
      <w:hyperlink r:id="rId7" w:history="1">
        <w:r>
          <w:rPr>
            <w:color w:val="2980b9"/>
            <w:u w:val="single"/>
          </w:rPr>
          <w:t xml:space="preserve">https://www.tradingview.com/news/reuters.com,2023:newsml_L8N34J5FQ:0/</w:t>
        </w:r>
      </w:hyperlink>
    </w:p>
    <w:p>
      <w:pPr>
        <w:pStyle w:val="Heading1"/>
      </w:pPr>
      <w:bookmarkStart w:id="2" w:name="_Toc2"/>
      <w:r>
        <w:t>Article summary:</w:t>
      </w:r>
      <w:bookmarkEnd w:id="2"/>
    </w:p>
    <w:p>
      <w:pPr>
        <w:jc w:val="both"/>
      </w:pPr>
      <w:r>
        <w:rPr/>
        <w:t xml:space="preserve">1. Investors are closely monitoring a financial crisis involving India's Adani Group, which has been accused of stock manipulation and unsustainable debt by U.S.-based short-seller Hindenburg Research.</w:t>
      </w:r>
    </w:p>
    <w:p>
      <w:pPr>
        <w:jc w:val="both"/>
      </w:pPr>
      <w:r>
        <w:rPr/>
        <w:t xml:space="preserve">2. Central banks in Asia are expected to raise interest rates this week, with the Reserve Bank of Australia likely to raise rates for a fourth time to 3.35%.</w:t>
      </w:r>
    </w:p>
    <w:p>
      <w:pPr>
        <w:jc w:val="both"/>
      </w:pPr>
      <w:r>
        <w:rPr/>
        <w:t xml:space="preserve">3. Key economic data releases this week include Indonesia GDP (Q4, full year 2022), Thailand inflation (January), and Euro zone retail sales (December).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current financial crisis involving India's Adani Group, as well as upcoming economic data releases from Indonesia, Thailand, and the Eurozone. The article does not appear to be biased or one-sided in its reporting, as it presents both sides of the story without taking a particular stance on either side. Furthermore, the article does not contain any unsupported claims or missing points of consideration that could lead readers astray. </w:t>
      </w:r>
    </w:p>
    <w:p>
      <w:pPr>
        <w:jc w:val="both"/>
      </w:pPr>
      <w:r>
        <w:rPr/>
        <w:t xml:space="preserve">However, there are some potential issues with the article that should be noted. For example, while the article mentions potential risks associated with raising interest rates in Asia, it does not provide any evidence or counterarguments to support its claims. Additionally, while the article does mention potential benefits of higher interest rates such as increased earnings for businesses, it fails to explore any possible negative impacts that could result from such an action. Finally, there is no indication that promotional content is included in the article; however, it is possible that some promotional content may have been included without being explicitly stated as such.</w:t>
      </w:r>
    </w:p>
    <w:p>
      <w:pPr>
        <w:pStyle w:val="Heading1"/>
      </w:pPr>
      <w:bookmarkStart w:id="5" w:name="_Toc5"/>
      <w:r>
        <w:t>Topics for further research:</w:t>
      </w:r>
      <w:bookmarkEnd w:id="5"/>
    </w:p>
    <w:p>
      <w:pPr>
        <w:spacing w:after="0"/>
        <w:numPr>
          <w:ilvl w:val="0"/>
          <w:numId w:val="2"/>
        </w:numPr>
      </w:pPr>
      <w:r>
        <w:rPr/>
        <w:t xml:space="preserve">Impact of higher interest rates on Asian economies</w:t>
      </w:r>
    </w:p>
    <w:p>
      <w:pPr>
        <w:spacing w:after="0"/>
        <w:numPr>
          <w:ilvl w:val="0"/>
          <w:numId w:val="2"/>
        </w:numPr>
      </w:pPr>
      <w:r>
        <w:rPr/>
        <w:t xml:space="preserve">Adani Group financial crisis</w:t>
      </w:r>
    </w:p>
    <w:p>
      <w:pPr>
        <w:spacing w:after="0"/>
        <w:numPr>
          <w:ilvl w:val="0"/>
          <w:numId w:val="2"/>
        </w:numPr>
      </w:pPr>
      <w:r>
        <w:rPr/>
        <w:t xml:space="preserve">Indonesia economic data releases</w:t>
      </w:r>
    </w:p>
    <w:p>
      <w:pPr>
        <w:spacing w:after="0"/>
        <w:numPr>
          <w:ilvl w:val="0"/>
          <w:numId w:val="2"/>
        </w:numPr>
      </w:pPr>
      <w:r>
        <w:rPr/>
        <w:t xml:space="preserve">Thailand economic data releases</w:t>
      </w:r>
    </w:p>
    <w:p>
      <w:pPr>
        <w:spacing w:after="0"/>
        <w:numPr>
          <w:ilvl w:val="0"/>
          <w:numId w:val="2"/>
        </w:numPr>
      </w:pPr>
      <w:r>
        <w:rPr/>
        <w:t xml:space="preserve">Eurozone economic data releases</w:t>
      </w:r>
    </w:p>
    <w:p>
      <w:pPr>
        <w:numPr>
          <w:ilvl w:val="0"/>
          <w:numId w:val="2"/>
        </w:numPr>
      </w:pPr>
      <w:r>
        <w:rPr/>
        <w:t xml:space="preserve">Potential risks of raising interest rates in Asia</w:t>
      </w:r>
    </w:p>
    <w:p>
      <w:pPr>
        <w:pStyle w:val="Heading1"/>
      </w:pPr>
      <w:bookmarkStart w:id="6" w:name="_Toc6"/>
      <w:r>
        <w:t>Report location:</w:t>
      </w:r>
      <w:bookmarkEnd w:id="6"/>
    </w:p>
    <w:p>
      <w:hyperlink r:id="rId8" w:history="1">
        <w:r>
          <w:rPr>
            <w:color w:val="2980b9"/>
            <w:u w:val="single"/>
          </w:rPr>
          <w:t xml:space="preserve">https://www.fullpicture.app/item/4f782913c94811685b49b130af9ac012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A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ingview.com/news/reuters.com,2023:newsml_L8N34J5FQ:0/" TargetMode="External"/><Relationship Id="rId8" Type="http://schemas.openxmlformats.org/officeDocument/2006/relationships/hyperlink" Target="https://www.fullpicture.app/item/4f782913c94811685b49b130af9ac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2023-02-24T12:07:26+01:00</dcterms:created>
  <dcterms:modified xsi:type="dcterms:W3CDTF">2023-02-24T12:07:26+01:00</dcterms:modified>
</cp:coreProperties>
</file>

<file path=docProps/custom.xml><?xml version="1.0" encoding="utf-8"?>
<Properties xmlns="http://schemas.openxmlformats.org/officeDocument/2006/custom-properties" xmlns:vt="http://schemas.openxmlformats.org/officeDocument/2006/docPropsVTypes"/>
</file>