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NIO Inc. (NIO) Stock Price, News, Quote &amp; History - Yahoo Finance</w:t></w:r><w:br/><w:hyperlink r:id="rId7" w:history="1"><w:r><w:rPr><w:color w:val="2980b9"/><w:u w:val="single"/></w:rPr><w:t xml:space="preserve">https://finance.yahoo.com/quote/NIO?p=NIO&.tsrc=fin-srch</w:t></w:r></w:hyperlink></w:p><w:p><w:pPr><w:pStyle w:val="Heading1"/></w:pPr><w:bookmarkStart w:id="2" w:name="_Toc2"/><w:r><w:t>Article summary:</w:t></w:r><w:bookmarkEnd w:id="2"/></w:p><w:p><w:pPr><w:jc w:val="both"/></w:pPr><w:r><w:rPr/><w:t xml:space="preserve">1. Renault and Nissan announced a restructured alliance on Monday that will give each auto maker more autonomy.</w:t></w:r></w:p><w:p><w:pPr><w:jc w:val="both"/></w:pPr><w:r><w:rPr/><w:t xml:space="preserve">2. The deals include an investment by Nissan in Renault’s electric-vehicle and software business Ampere.</w:t></w:r></w:p><w:p><w:pPr><w:jc w:val="both"/></w:pPr><w:r><w:rPr/><w:t xml:space="preserve">3. The restructuring of the alliance is intended to rebalance the cross-shareholdings between the two companies.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restructuring of the alliance between Renault and Nissan, including details about the investment by Nissan in Renault’s electric-vehicle and software business Ampere. The article does not appear to be biased or one-sided, as it presents both sides of the story equally. It also does not contain any promotional content or partiality towards either company. Furthermore, possible risks associated with the restructuring are noted in the article, such as potential changes in cross-shareholdings between Renault and Nissan. </w:t></w:r></w:p><w:p><w:pPr><w:jc w:val="both"/></w:pPr><w:r><w:rPr/><w:t xml:space="preserve">However, there are some points of consideration that are missing from the article, such as potential implications for other stakeholders involved in this restructuring (e.g., suppliers, customers). Additionally, there is no evidence provided for some of the claims made in the article (e.g., that this restructuring will give each auto maker more autonomy). Finally, there are no counterarguments explored in this article; while it does provide an overview of what is being proposed by Renault and Nissan, it does not consider any potential drawbacks or challenges associated with this restructuring.</w:t></w:r></w:p><w:p><w:pPr><w:pStyle w:val="Heading1"/></w:pPr><w:bookmarkStart w:id="5" w:name="_Toc5"/><w:r><w:t>Topics for further research:</w:t></w:r><w:bookmarkEnd w:id="5"/></w:p><w:p><w:pPr><w:spacing w:after="0"/><w:numPr><w:ilvl w:val="0"/><w:numId w:val="2"/></w:numPr></w:pPr><w:r><w:rPr/><w:t xml:space="preserve">Implications of Renault-Nissan restructuring for stakeholders</w:t></w:r></w:p><w:p><w:pPr><w:spacing w:after="0"/><w:numPr><w:ilvl w:val="0"/><w:numId w:val="2"/></w:numPr></w:pPr><w:r><w:rPr/><w:t xml:space="preserve">Potential risks of Renault-Nissan restructuring</w:t></w:r></w:p><w:p><w:pPr><w:spacing w:after="0"/><w:numPr><w:ilvl w:val="0"/><w:numId w:val="2"/></w:numPr></w:pPr><w:r><w:rPr/><w:t xml:space="preserve">Challenges of Renault-Nissan restructuring</w:t></w:r></w:p><w:p><w:pPr><w:spacing w:after="0"/><w:numPr><w:ilvl w:val="0"/><w:numId w:val="2"/></w:numPr></w:pPr><w:r><w:rPr/><w:t xml:space="preserve">Autonomy of Renault and Nissan after restructuring</w:t></w:r></w:p><w:p><w:pPr><w:spacing w:after="0"/><w:numPr><w:ilvl w:val="0"/><w:numId w:val="2"/></w:numPr></w:pPr><w:r><w:rPr/><w:t xml:space="preserve">Cross-shareholdings between Renault and Nissan</w:t></w:r></w:p><w:p><w:pPr><w:numPr><w:ilvl w:val="0"/><w:numId w:val="2"/></w:numPr></w:pPr><w:r><w:rPr/><w:t xml:space="preserve">Advantages of Renault-Nissan restructuring</w:t></w:r></w:p><w:p><w:pPr><w:pStyle w:val="Heading1"/></w:pPr><w:bookmarkStart w:id="6" w:name="_Toc6"/><w:r><w:t>Report location:</w:t></w:r><w:bookmarkEnd w:id="6"/></w:p><w:p><w:hyperlink r:id="rId8" w:history="1"><w:r><w:rPr><w:color w:val="2980b9"/><w:u w:val="single"/></w:rPr><w:t xml:space="preserve">https://www.fullpicture.app/item/4fa557b1a5d26b88901d5b84fe7b27ba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D4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quote/NIO?p=NIO&amp;.tsrc=fin-srch" TargetMode="External"/><Relationship Id="rId8" Type="http://schemas.openxmlformats.org/officeDocument/2006/relationships/hyperlink" Target="https://www.fullpicture.app/item/4fa557b1a5d26b88901d5b84fe7b2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2023-02-23T04:00:24+01:00</dcterms:created>
  <dcterms:modified xsi:type="dcterms:W3CDTF">2023-02-23T04:00:24+01:00</dcterms:modified>
</cp:coreProperties>
</file>

<file path=docProps/custom.xml><?xml version="1.0" encoding="utf-8"?>
<Properties xmlns="http://schemas.openxmlformats.org/officeDocument/2006/custom-properties" xmlns:vt="http://schemas.openxmlformats.org/officeDocument/2006/docPropsVTypes"/>
</file>