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In‐situ Interweaved Binder Framework Mitigating the Structural and Interphasial Degradations of High‐nickel Cathodes in Lithium‐ion Batteries - Jin - Angewandte Chemie International Edition - Wiley Online Library</w:t>
      </w:r>
      <w:br/>
      <w:hyperlink r:id="rId7" w:history="1">
        <w:r>
          <w:rPr>
            <w:color w:val="2980b9"/>
            <w:u w:val="single"/>
          </w:rPr>
          <w:t xml:space="preserve">https://onlinelibrary.wiley.com/doi/10.1002/anie.202301241</w:t>
        </w:r>
      </w:hyperlink>
    </w:p>
    <w:p>
      <w:pPr>
        <w:pStyle w:val="Heading1"/>
      </w:pPr>
      <w:bookmarkStart w:id="2" w:name="_Toc2"/>
      <w:r>
        <w:t>Article summary:</w:t>
      </w:r>
      <w:bookmarkEnd w:id="2"/>
    </w:p>
    <w:p>
      <w:pPr>
        <w:jc w:val="both"/>
      </w:pPr>
      <w:r>
        <w:rPr/>
        <w:t xml:space="preserve">1. High-nickel layered oxide cathodes are prone to structural and interphasial degradations.</w:t>
      </w:r>
    </w:p>
    <w:p>
      <w:pPr>
        <w:jc w:val="both"/>
      </w:pPr>
      <w:r>
        <w:rPr/>
        <w:t xml:space="preserve">2. An in-situ interweaved binder framework is proposed to mitigate these degradations and improve the cycling stability of high-nickel cathodes.</w:t>
      </w:r>
    </w:p>
    <w:p>
      <w:pPr>
        <w:jc w:val="both"/>
      </w:pPr>
      <w:r>
        <w:rPr/>
        <w:t xml:space="preserve">3. Pouch full cells with high-mass-loading LiNi0.8Mn0.1Co0.1O2 cathodes achieved 0.02% capacity decay per cycle at 1C rate over 1,000 deep cycles at 4.4 V (vs. graphite).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by the authors, including the methodology used, results obtained, and conclusions drawn from the data analysis. The authors have also provided evidence for their claims in the form of experimental results and figures that support their findings. Furthermore, the article does not appear to be biased or one-sided in its reporting; rather, it presents both sides of the argument equally and objectively without any promotional content or partiality towards either side. Additionally, possible risks associated with this research are noted throughout the article, which further adds to its credibility and trustworthiness. The only potential issue with this article is that it does not explore any counterarguments or alternative explanations for its findings; however, this does not detract from its overall reliability as a source of information on this topic.</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Risks associated with research studies</w:t>
      </w:r>
    </w:p>
    <w:p>
      <w:pPr>
        <w:spacing w:after="0"/>
        <w:numPr>
          <w:ilvl w:val="0"/>
          <w:numId w:val="2"/>
        </w:numPr>
      </w:pPr>
      <w:r>
        <w:rPr/>
        <w:t xml:space="preserve">Objective reporting of research results</w:t>
      </w:r>
    </w:p>
    <w:p>
      <w:pPr>
        <w:spacing w:after="0"/>
        <w:numPr>
          <w:ilvl w:val="0"/>
          <w:numId w:val="2"/>
        </w:numPr>
      </w:pPr>
      <w:r>
        <w:rPr/>
        <w:t xml:space="preserve">Biased research studies</w:t>
      </w:r>
    </w:p>
    <w:p>
      <w:pPr>
        <w:spacing w:after="0"/>
        <w:numPr>
          <w:ilvl w:val="0"/>
          <w:numId w:val="2"/>
        </w:numPr>
      </w:pPr>
      <w:r>
        <w:rPr/>
        <w:t xml:space="preserve">Data analysis techniques</w:t>
      </w:r>
    </w:p>
    <w:p>
      <w:pPr>
        <w:numPr>
          <w:ilvl w:val="0"/>
          <w:numId w:val="2"/>
        </w:numPr>
      </w:pPr>
      <w:r>
        <w:rPr/>
        <w:t xml:space="preserve">Experimental design principles</w:t>
      </w:r>
    </w:p>
    <w:p>
      <w:pPr>
        <w:pStyle w:val="Heading1"/>
      </w:pPr>
      <w:bookmarkStart w:id="6" w:name="_Toc6"/>
      <w:r>
        <w:t>Report location:</w:t>
      </w:r>
      <w:bookmarkEnd w:id="6"/>
    </w:p>
    <w:p>
      <w:hyperlink r:id="rId8" w:history="1">
        <w:r>
          <w:rPr>
            <w:color w:val="2980b9"/>
            <w:u w:val="single"/>
          </w:rPr>
          <w:t xml:space="preserve">https://www.fullpicture.app/item/5037b33300b2bd8171f62f58f3f66765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D57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301241" TargetMode="External"/><Relationship Id="rId8" Type="http://schemas.openxmlformats.org/officeDocument/2006/relationships/hyperlink" Target="https://www.fullpicture.app/item/5037b33300b2bd8171f62f58f3f667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2023-02-24T18:45:41+01:00</dcterms:created>
  <dcterms:modified xsi:type="dcterms:W3CDTF">2023-02-24T18:45:41+01:00</dcterms:modified>
</cp:coreProperties>
</file>

<file path=docProps/custom.xml><?xml version="1.0" encoding="utf-8"?>
<Properties xmlns="http://schemas.openxmlformats.org/officeDocument/2006/custom-properties" xmlns:vt="http://schemas.openxmlformats.org/officeDocument/2006/docPropsVTypes"/>
</file>