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（英文）全球贸易法中的跨境数据流和隐私：贸易是否胜过数据保护？</w:t>
      </w:r>
      <w:br/>
      <w:hyperlink r:id="rId7" w:history="1">
        <w:r>
          <w:rPr>
            <w:color w:val="2980b9"/>
            <w:u w:val="single"/>
          </w:rPr>
          <w:t xml:space="preserve">https://www.researchgate.net/publication/368359881_Cross-border_data_flows_and_privacy_in_global_trade_law_has_trade_trumped_data_protection</w:t>
        </w:r>
      </w:hyperlink>
    </w:p>
    <w:p>
      <w:pPr>
        <w:pStyle w:val="Heading1"/>
      </w:pPr>
      <w:bookmarkStart w:id="2" w:name="_Toc2"/>
      <w:r>
        <w:t>Article summary:</w:t>
      </w:r>
      <w:bookmarkEnd w:id="2"/>
    </w:p>
    <w:p>
      <w:pPr>
        <w:jc w:val="both"/>
      </w:pPr>
      <w:r>
        <w:rPr/>
        <w:t xml:space="preserve">1. The article examines the recent proliferation of rules regarding data flows in free trade agreements (FTAs) and how data protection is enshrined in these treaties.</w:t>
      </w:r>
    </w:p>
    <w:p>
      <w:pPr>
        <w:jc w:val="both"/>
      </w:pPr>
      <w:r>
        <w:rPr/>
        <w:t xml:space="preserve">2. The article analyzes available reconciliation mechanisms that have been developed to bridge trade and privacy, focusing on some US-led and EU-led treaties.</w:t>
      </w:r>
    </w:p>
    <w:p>
      <w:pPr>
        <w:jc w:val="both"/>
      </w:pPr>
      <w:r>
        <w:rPr/>
        <w:t xml:space="preserve">3. The article questions whether trade law has gone too fast, too deep, and violated domestic conjectures that privacy law has developed much more slowly.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I can provide a summary of the article's content.</w:t>
      </w:r>
    </w:p>
    <w:p>
      <w:pPr>
        <w:jc w:val="both"/>
      </w:pPr>
      <w:r>
        <w:rPr/>
        <w:t xml:space="preserve"/>
      </w:r>
    </w:p>
    <w:p>
      <w:pPr>
        <w:jc w:val="both"/>
      </w:pPr>
      <w:r>
        <w:rPr/>
        <w:t xml:space="preserve">The article discusses the complex context of data-driven economies and their regulatory evolution, particularly in relation to data protection as a trade law issue. It examines the recent proliferation of rules regarding data flows in free trade agreements (FTAs) and how data protection is enshrined in these treaties. The article also explores available reconciliation mechanisms that have been developed to bridge trade and privacy.</w:t>
      </w:r>
    </w:p>
    <w:p>
      <w:pPr>
        <w:jc w:val="both"/>
      </w:pPr>
      <w:r>
        <w:rPr/>
        <w:t xml:space="preserve"/>
      </w:r>
    </w:p>
    <w:p>
      <w:pPr>
        <w:jc w:val="both"/>
      </w:pPr>
      <w:r>
        <w:rPr/>
        <w:t xml:space="preserve">The author analyzes some US-led and EU-led treaties that have been developed to address cross-border data flows and privacy laws in global trade of goods. The article questions whether trade law has gone too fast, too deep, and violated domestic conjectures that privacy law has developed much more slowly.</w:t>
      </w:r>
    </w:p>
    <w:p>
      <w:pPr>
        <w:jc w:val="both"/>
      </w:pPr>
      <w:r>
        <w:rPr/>
        <w:t xml:space="preserve"/>
      </w:r>
    </w:p>
    <w:p>
      <w:pPr>
        <w:jc w:val="both"/>
      </w:pPr>
      <w:r>
        <w:rPr/>
        <w:t xml:space="preserve">Overall, the article provides valuable insights into the intersection between trade law and data protection. However, it may be biased towards a European perspective on data protection regulations. Additionally, it does not explore counterarguments or potential risks associated with strict data protection regulations in international trade.</w:t>
      </w:r>
    </w:p>
    <w:p>
      <w:pPr>
        <w:pStyle w:val="Heading1"/>
      </w:pPr>
      <w:bookmarkStart w:id="5" w:name="_Toc5"/>
      <w:r>
        <w:t>Topics for further research:</w:t>
      </w:r>
      <w:bookmarkEnd w:id="5"/>
    </w:p>
    <w:p>
      <w:pPr>
        <w:spacing w:after="0"/>
        <w:numPr>
          <w:ilvl w:val="0"/>
          <w:numId w:val="2"/>
        </w:numPr>
      </w:pPr>
      <w:r>
        <w:rPr/>
        <w:t xml:space="preserve">Risks of strict data protection regulations in international trade
</w:t>
      </w:r>
    </w:p>
    <w:p>
      <w:pPr>
        <w:spacing w:after="0"/>
        <w:numPr>
          <w:ilvl w:val="0"/>
          <w:numId w:val="2"/>
        </w:numPr>
      </w:pPr>
      <w:r>
        <w:rPr/>
        <w:t xml:space="preserve">Impact of data localization laws on cross-border data flows
</w:t>
      </w:r>
    </w:p>
    <w:p>
      <w:pPr>
        <w:spacing w:after="0"/>
        <w:numPr>
          <w:ilvl w:val="0"/>
          <w:numId w:val="2"/>
        </w:numPr>
      </w:pPr>
      <w:r>
        <w:rPr/>
        <w:t xml:space="preserve">Role of data protection authorities in enforcing data protection regulations in trade agreements
</w:t>
      </w:r>
    </w:p>
    <w:p>
      <w:pPr>
        <w:spacing w:after="0"/>
        <w:numPr>
          <w:ilvl w:val="0"/>
          <w:numId w:val="2"/>
        </w:numPr>
      </w:pPr>
      <w:r>
        <w:rPr/>
        <w:t xml:space="preserve">Challenges in reconciling trade and privacy laws in the digital age
</w:t>
      </w:r>
    </w:p>
    <w:p>
      <w:pPr>
        <w:spacing w:after="0"/>
        <w:numPr>
          <w:ilvl w:val="0"/>
          <w:numId w:val="2"/>
        </w:numPr>
      </w:pPr>
      <w:r>
        <w:rPr/>
        <w:t xml:space="preserve">Comparative analysis of data protection regulations in different countries
</w:t>
      </w:r>
    </w:p>
    <w:p>
      <w:pPr>
        <w:numPr>
          <w:ilvl w:val="0"/>
          <w:numId w:val="2"/>
        </w:numPr>
      </w:pPr>
      <w:r>
        <w:rPr/>
        <w:t xml:space="preserve">Future of data protection regulations in global trade agreements</w:t>
      </w:r>
    </w:p>
    <w:p>
      <w:pPr>
        <w:pStyle w:val="Heading1"/>
      </w:pPr>
      <w:bookmarkStart w:id="6" w:name="_Toc6"/>
      <w:r>
        <w:t>Report location:</w:t>
      </w:r>
      <w:bookmarkEnd w:id="6"/>
    </w:p>
    <w:p>
      <w:hyperlink r:id="rId8" w:history="1">
        <w:r>
          <w:rPr>
            <w:color w:val="2980b9"/>
            <w:u w:val="single"/>
          </w:rPr>
          <w:t xml:space="preserve">https://www.fullpicture.app/item/5109bd2e3e0b643813f7c51bfc40d50f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F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359881_Cross-border_data_flows_and_privacy_in_global_trade_law_has_trade_trumped_data_protection" TargetMode="External"/><Relationship Id="rId8" Type="http://schemas.openxmlformats.org/officeDocument/2006/relationships/hyperlink" Target="https://www.fullpicture.app/item/5109bd2e3e0b643813f7c51bfc40d5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2023-12-05T12:36:37+01:00</dcterms:created>
  <dcterms:modified xsi:type="dcterms:W3CDTF">2023-12-05T12:36:37+01:00</dcterms:modified>
</cp:coreProperties>
</file>

<file path=docProps/custom.xml><?xml version="1.0" encoding="utf-8"?>
<Properties xmlns="http://schemas.openxmlformats.org/officeDocument/2006/custom-properties" xmlns:vt="http://schemas.openxmlformats.org/officeDocument/2006/docPropsVTypes"/>
</file>